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DB" w:rsidRPr="0003090E" w:rsidRDefault="00952FDB" w:rsidP="00952FDB">
      <w:pPr>
        <w:pStyle w:val="Default"/>
        <w:jc w:val="center"/>
        <w:rPr>
          <w:b/>
          <w:bCs/>
          <w:szCs w:val="22"/>
        </w:rPr>
      </w:pPr>
      <w:r w:rsidRPr="0003090E">
        <w:rPr>
          <w:b/>
          <w:bCs/>
          <w:szCs w:val="22"/>
        </w:rPr>
        <w:t>MUNICIPIO DE TOCANCIPÁ</w:t>
      </w: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r w:rsidRPr="0003090E">
        <w:rPr>
          <w:b/>
          <w:bCs/>
          <w:szCs w:val="22"/>
        </w:rPr>
        <w:t>OFICINA DE CONTROL INTERNO</w:t>
      </w: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Default="00952FDB" w:rsidP="00952FDB">
      <w:pPr>
        <w:pStyle w:val="Default"/>
        <w:jc w:val="center"/>
        <w:rPr>
          <w:b/>
          <w:bCs/>
          <w:szCs w:val="22"/>
        </w:rPr>
      </w:pPr>
      <w:r w:rsidRPr="0003090E">
        <w:rPr>
          <w:b/>
          <w:bCs/>
          <w:szCs w:val="22"/>
        </w:rPr>
        <w:t>PLAN ANUAL DE AUDITORIAS</w:t>
      </w: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r>
        <w:rPr>
          <w:b/>
          <w:bCs/>
          <w:szCs w:val="22"/>
        </w:rPr>
        <w:t>VIGENCIA  2.016</w:t>
      </w:r>
    </w:p>
    <w:p w:rsidR="00952FDB" w:rsidRPr="0003090E"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r w:rsidRPr="0003090E">
        <w:rPr>
          <w:b/>
          <w:bCs/>
          <w:szCs w:val="22"/>
        </w:rPr>
        <w:t>TOCANCIPÁ - COLOMBIA</w:t>
      </w:r>
    </w:p>
    <w:p w:rsidR="00952FDB" w:rsidRPr="0003090E" w:rsidRDefault="00952FDB" w:rsidP="00952FDB">
      <w:pPr>
        <w:pStyle w:val="Default"/>
        <w:jc w:val="center"/>
        <w:rPr>
          <w:b/>
          <w:bCs/>
          <w:szCs w:val="22"/>
        </w:rPr>
      </w:pPr>
    </w:p>
    <w:p w:rsidR="00952FDB" w:rsidRPr="0003090E" w:rsidRDefault="00952FDB" w:rsidP="00952FDB">
      <w:pPr>
        <w:pStyle w:val="Default"/>
        <w:jc w:val="center"/>
        <w:rPr>
          <w:b/>
          <w:bCs/>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r>
        <w:rPr>
          <w:rFonts w:ascii="Verdana-Bold" w:hAnsi="Verdana-Bold" w:cs="Verdana-Bold"/>
          <w:b/>
          <w:bCs/>
          <w:sz w:val="24"/>
          <w:szCs w:val="24"/>
        </w:rPr>
        <w:t>CONTENIDO</w:t>
      </w: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Default="00952FDB" w:rsidP="00952FDB">
      <w:pPr>
        <w:autoSpaceDE w:val="0"/>
        <w:autoSpaceDN w:val="0"/>
        <w:adjustRightInd w:val="0"/>
        <w:spacing w:after="0" w:line="240" w:lineRule="auto"/>
        <w:jc w:val="center"/>
        <w:rPr>
          <w:rFonts w:ascii="Verdana-Bold" w:hAnsi="Verdana-Bold" w:cs="Verdana-Bold"/>
          <w:b/>
          <w:bCs/>
          <w:sz w:val="24"/>
          <w:szCs w:val="24"/>
        </w:rPr>
      </w:pPr>
    </w:p>
    <w:p w:rsidR="00952FDB" w:rsidRPr="00E00F1C" w:rsidRDefault="00952FDB" w:rsidP="00952FDB">
      <w:pPr>
        <w:autoSpaceDE w:val="0"/>
        <w:autoSpaceDN w:val="0"/>
        <w:adjustRightInd w:val="0"/>
        <w:spacing w:after="0" w:line="240" w:lineRule="auto"/>
        <w:rPr>
          <w:rFonts w:ascii="Verdana" w:hAnsi="Verdana" w:cs="Verdana-Bold"/>
          <w:bCs/>
          <w:sz w:val="24"/>
          <w:szCs w:val="24"/>
        </w:rPr>
      </w:pPr>
      <w:r>
        <w:rPr>
          <w:rFonts w:ascii="Verdana" w:hAnsi="Verdana" w:cs="Verdana-Bold"/>
          <w:bCs/>
          <w:sz w:val="24"/>
          <w:szCs w:val="24"/>
        </w:rPr>
        <w:t xml:space="preserve">        </w:t>
      </w:r>
      <w:r w:rsidRPr="00E00F1C">
        <w:rPr>
          <w:rFonts w:ascii="Verdana" w:hAnsi="Verdana" w:cs="Verdana-Bold"/>
          <w:bCs/>
          <w:sz w:val="24"/>
          <w:szCs w:val="24"/>
        </w:rPr>
        <w:t>Introducción………………………………………………………</w:t>
      </w:r>
      <w:r>
        <w:rPr>
          <w:rFonts w:ascii="Verdana" w:hAnsi="Verdana" w:cs="Verdana-Bold"/>
          <w:bCs/>
          <w:sz w:val="24"/>
          <w:szCs w:val="24"/>
        </w:rPr>
        <w:t>……….</w:t>
      </w:r>
      <w:r>
        <w:rPr>
          <w:rFonts w:ascii="Verdana" w:hAnsi="Verdana" w:cs="Verdana-Bold"/>
          <w:bCs/>
          <w:sz w:val="24"/>
          <w:szCs w:val="24"/>
        </w:rPr>
        <w:tab/>
      </w:r>
      <w:r>
        <w:rPr>
          <w:rFonts w:ascii="Verdana" w:hAnsi="Verdana" w:cs="Verdana-Bold"/>
          <w:bCs/>
          <w:sz w:val="24"/>
          <w:szCs w:val="24"/>
        </w:rPr>
        <w:tab/>
      </w:r>
      <w:r w:rsidRPr="00E00F1C">
        <w:rPr>
          <w:rFonts w:ascii="Verdana" w:hAnsi="Verdana" w:cs="Verdana-Bold"/>
          <w:bCs/>
          <w:sz w:val="24"/>
          <w:szCs w:val="24"/>
        </w:rPr>
        <w:t xml:space="preserve"> 3</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Principios  …………………………………………………………………. </w:t>
      </w:r>
      <w:r>
        <w:rPr>
          <w:rFonts w:ascii="Verdana" w:hAnsi="Verdana" w:cs="Verdana"/>
          <w:sz w:val="24"/>
          <w:szCs w:val="24"/>
        </w:rPr>
        <w:tab/>
        <w:t xml:space="preserve"> 4</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Objetivos………………………………………………………………….. </w:t>
      </w:r>
      <w:r>
        <w:rPr>
          <w:rFonts w:ascii="Verdana" w:hAnsi="Verdana" w:cs="Verdana"/>
          <w:sz w:val="24"/>
          <w:szCs w:val="24"/>
        </w:rPr>
        <w:tab/>
        <w:t xml:space="preserve"> </w:t>
      </w:r>
      <w:r>
        <w:rPr>
          <w:rFonts w:ascii="Verdana" w:hAnsi="Verdana" w:cs="Verdana"/>
          <w:sz w:val="24"/>
          <w:szCs w:val="24"/>
        </w:rPr>
        <w:tab/>
        <w:t xml:space="preserve"> 5</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Alcance de la auditoria ……………………………………………..</w:t>
      </w:r>
      <w:r>
        <w:rPr>
          <w:rFonts w:ascii="Verdana" w:hAnsi="Verdana" w:cs="Verdana"/>
          <w:sz w:val="24"/>
          <w:szCs w:val="24"/>
        </w:rPr>
        <w:tab/>
      </w:r>
      <w:r>
        <w:rPr>
          <w:rFonts w:ascii="Verdana" w:hAnsi="Verdana" w:cs="Verdana"/>
          <w:sz w:val="24"/>
          <w:szCs w:val="24"/>
        </w:rPr>
        <w:tab/>
        <w:t xml:space="preserve"> 6</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Responsable………………………………………………………………. </w:t>
      </w:r>
      <w:r>
        <w:rPr>
          <w:rFonts w:ascii="Verdana" w:hAnsi="Verdana" w:cs="Verdana"/>
          <w:sz w:val="24"/>
          <w:szCs w:val="24"/>
        </w:rPr>
        <w:tab/>
        <w:t xml:space="preserve"> 6</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Glosario……………………………………………………………………..</w:t>
      </w:r>
      <w:r>
        <w:rPr>
          <w:rFonts w:ascii="Verdana" w:hAnsi="Verdana" w:cs="Verdana"/>
          <w:sz w:val="24"/>
          <w:szCs w:val="24"/>
        </w:rPr>
        <w:tab/>
      </w:r>
      <w:r>
        <w:rPr>
          <w:rFonts w:ascii="Verdana" w:hAnsi="Verdana" w:cs="Verdana"/>
          <w:sz w:val="24"/>
          <w:szCs w:val="24"/>
        </w:rPr>
        <w:tab/>
        <w:t xml:space="preserve"> 7</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sidRPr="00E00F1C">
        <w:rPr>
          <w:rFonts w:ascii="Verdana" w:hAnsi="Verdana" w:cs="Verdana"/>
          <w:sz w:val="24"/>
          <w:szCs w:val="24"/>
        </w:rPr>
        <w:t>Procedimiento</w:t>
      </w:r>
      <w:r>
        <w:rPr>
          <w:rFonts w:ascii="Verdana" w:hAnsi="Verdana" w:cs="Verdana"/>
          <w:sz w:val="24"/>
          <w:szCs w:val="24"/>
        </w:rPr>
        <w:t xml:space="preserve"> de auditoría……………………….….…………..</w:t>
      </w:r>
      <w:r>
        <w:rPr>
          <w:rFonts w:ascii="Verdana" w:hAnsi="Verdana" w:cs="Verdana"/>
          <w:sz w:val="24"/>
          <w:szCs w:val="24"/>
        </w:rPr>
        <w:tab/>
      </w:r>
      <w:r>
        <w:rPr>
          <w:rFonts w:ascii="Verdana" w:hAnsi="Verdana" w:cs="Verdana"/>
          <w:sz w:val="24"/>
          <w:szCs w:val="24"/>
        </w:rPr>
        <w:tab/>
        <w:t xml:space="preserve"> 7</w:t>
      </w:r>
    </w:p>
    <w:p w:rsidR="00952FDB" w:rsidRPr="00D62882" w:rsidRDefault="00952FDB" w:rsidP="00952FDB">
      <w:pPr>
        <w:numPr>
          <w:ilvl w:val="0"/>
          <w:numId w:val="12"/>
        </w:numPr>
        <w:autoSpaceDE w:val="0"/>
        <w:autoSpaceDN w:val="0"/>
        <w:adjustRightInd w:val="0"/>
        <w:spacing w:after="0" w:line="240" w:lineRule="auto"/>
        <w:rPr>
          <w:rFonts w:ascii="Verdana" w:hAnsi="Verdana" w:cs="Verdana"/>
          <w:sz w:val="24"/>
          <w:szCs w:val="24"/>
        </w:rPr>
      </w:pPr>
      <w:r w:rsidRPr="00D62882">
        <w:rPr>
          <w:rFonts w:ascii="Verdana" w:hAnsi="Verdana" w:cs="Verdana"/>
          <w:sz w:val="24"/>
          <w:szCs w:val="24"/>
        </w:rPr>
        <w:t>Evaluación de Riesgos Según Hallazgos………………</w:t>
      </w:r>
      <w:r>
        <w:rPr>
          <w:rFonts w:ascii="Verdana" w:hAnsi="Verdana" w:cs="Verdana"/>
          <w:sz w:val="24"/>
          <w:szCs w:val="24"/>
        </w:rPr>
        <w:t>.</w:t>
      </w:r>
      <w:r w:rsidRPr="00D62882">
        <w:rPr>
          <w:rFonts w:ascii="Verdana" w:hAnsi="Verdana" w:cs="Verdana"/>
          <w:sz w:val="24"/>
          <w:szCs w:val="24"/>
        </w:rPr>
        <w:t>…..</w:t>
      </w:r>
      <w:r w:rsidRPr="00D62882">
        <w:rPr>
          <w:rFonts w:ascii="Verdana" w:hAnsi="Verdana" w:cs="Verdana"/>
          <w:sz w:val="24"/>
          <w:szCs w:val="24"/>
        </w:rPr>
        <w:tab/>
      </w:r>
      <w:r>
        <w:rPr>
          <w:rFonts w:ascii="Verdana" w:hAnsi="Verdana" w:cs="Verdana"/>
          <w:sz w:val="24"/>
          <w:szCs w:val="24"/>
        </w:rPr>
        <w:t xml:space="preserve"> 8</w:t>
      </w:r>
    </w:p>
    <w:p w:rsidR="00952FDB" w:rsidRDefault="00952FDB" w:rsidP="00952FDB">
      <w:pPr>
        <w:pStyle w:val="Prrafodelista"/>
        <w:numPr>
          <w:ilvl w:val="0"/>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Plan Anual de auditoría ……………………………………...</w:t>
      </w:r>
      <w:r>
        <w:rPr>
          <w:rFonts w:ascii="Verdana" w:hAnsi="Verdana" w:cs="Verdana"/>
          <w:sz w:val="24"/>
          <w:szCs w:val="24"/>
        </w:rPr>
        <w:tab/>
      </w:r>
      <w:r>
        <w:rPr>
          <w:rFonts w:ascii="Verdana" w:hAnsi="Verdana" w:cs="Verdana"/>
          <w:sz w:val="24"/>
          <w:szCs w:val="24"/>
        </w:rPr>
        <w:tab/>
        <w:t>45</w:t>
      </w:r>
    </w:p>
    <w:p w:rsidR="00952FDB" w:rsidRDefault="00952FDB" w:rsidP="00952FDB">
      <w:pPr>
        <w:pStyle w:val="Prrafodelista"/>
        <w:numPr>
          <w:ilvl w:val="1"/>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Plan anual de auditorías de gestión………………….</w:t>
      </w:r>
      <w:r>
        <w:rPr>
          <w:rFonts w:ascii="Verdana" w:hAnsi="Verdana" w:cs="Verdana"/>
          <w:sz w:val="24"/>
          <w:szCs w:val="24"/>
        </w:rPr>
        <w:tab/>
        <w:t xml:space="preserve">45 </w:t>
      </w:r>
    </w:p>
    <w:p w:rsidR="00952FDB" w:rsidRDefault="00952FDB" w:rsidP="00952FDB">
      <w:pPr>
        <w:pStyle w:val="Prrafodelista"/>
        <w:numPr>
          <w:ilvl w:val="1"/>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Cronograma del plan de auditorías de Gestión...</w:t>
      </w:r>
      <w:r>
        <w:rPr>
          <w:rFonts w:ascii="Verdana" w:hAnsi="Verdana" w:cs="Verdana"/>
          <w:sz w:val="24"/>
          <w:szCs w:val="24"/>
        </w:rPr>
        <w:tab/>
        <w:t>49</w:t>
      </w:r>
      <w:r>
        <w:rPr>
          <w:rFonts w:ascii="Verdana" w:hAnsi="Verdana" w:cs="Verdana"/>
          <w:sz w:val="24"/>
          <w:szCs w:val="24"/>
        </w:rPr>
        <w:tab/>
        <w:t xml:space="preserve"> </w:t>
      </w:r>
    </w:p>
    <w:p w:rsidR="00952FDB" w:rsidRDefault="00952FDB" w:rsidP="00952FDB">
      <w:pPr>
        <w:pStyle w:val="Prrafodelista"/>
        <w:numPr>
          <w:ilvl w:val="1"/>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Auditorías Internas de Calidad …………………………. </w:t>
      </w:r>
      <w:r>
        <w:rPr>
          <w:rFonts w:ascii="Verdana" w:hAnsi="Verdana" w:cs="Verdana"/>
          <w:sz w:val="24"/>
          <w:szCs w:val="24"/>
        </w:rPr>
        <w:tab/>
        <w:t>55</w:t>
      </w:r>
    </w:p>
    <w:p w:rsidR="00952FDB" w:rsidRDefault="00952FDB" w:rsidP="00952FDB">
      <w:pPr>
        <w:pStyle w:val="Prrafodelista"/>
        <w:numPr>
          <w:ilvl w:val="1"/>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Consolidado de las acciones</w:t>
      </w:r>
      <w:r>
        <w:rPr>
          <w:rFonts w:ascii="Verdana" w:hAnsi="Verdana" w:cs="Verdana"/>
          <w:sz w:val="24"/>
          <w:szCs w:val="24"/>
        </w:rPr>
        <w:tab/>
        <w:t>…………………………….</w:t>
      </w:r>
      <w:r>
        <w:rPr>
          <w:rFonts w:ascii="Verdana" w:hAnsi="Verdana" w:cs="Verdana"/>
          <w:sz w:val="24"/>
          <w:szCs w:val="24"/>
        </w:rPr>
        <w:tab/>
        <w:t>56</w:t>
      </w:r>
    </w:p>
    <w:p w:rsidR="00952FDB" w:rsidRDefault="00952FDB" w:rsidP="00952FDB">
      <w:pPr>
        <w:pStyle w:val="Prrafodelista"/>
        <w:numPr>
          <w:ilvl w:val="1"/>
          <w:numId w:val="12"/>
        </w:numPr>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Requisitos incumplidos de la norma NTC GP 10000 </w:t>
      </w: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r>
        <w:rPr>
          <w:rFonts w:ascii="Verdana" w:hAnsi="Verdana" w:cs="Verdana"/>
          <w:sz w:val="24"/>
          <w:szCs w:val="24"/>
        </w:rPr>
        <w:t>y del MECI ………………………………………………………….</w:t>
      </w:r>
      <w:r>
        <w:rPr>
          <w:rFonts w:ascii="Verdana" w:hAnsi="Verdana" w:cs="Verdana"/>
          <w:sz w:val="24"/>
          <w:szCs w:val="24"/>
        </w:rPr>
        <w:tab/>
        <w:t>56</w:t>
      </w:r>
    </w:p>
    <w:p w:rsidR="00952FDB" w:rsidRDefault="00952FDB" w:rsidP="00952FDB">
      <w:pPr>
        <w:pStyle w:val="Prrafodelista"/>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8.6    </w:t>
      </w:r>
      <w:r w:rsidRPr="00080F47">
        <w:rPr>
          <w:rFonts w:ascii="Verdana" w:hAnsi="Verdana" w:cs="Verdana"/>
          <w:sz w:val="24"/>
          <w:szCs w:val="24"/>
        </w:rPr>
        <w:t>Plan anual de auditorías internas de</w:t>
      </w:r>
      <w:r>
        <w:rPr>
          <w:rFonts w:ascii="Verdana" w:hAnsi="Verdana" w:cs="Verdana"/>
          <w:sz w:val="24"/>
          <w:szCs w:val="24"/>
        </w:rPr>
        <w:t xml:space="preserve"> Calidad……</w:t>
      </w:r>
      <w:r>
        <w:rPr>
          <w:rFonts w:ascii="Verdana" w:hAnsi="Verdana" w:cs="Verdana"/>
          <w:sz w:val="24"/>
          <w:szCs w:val="24"/>
        </w:rPr>
        <w:tab/>
        <w:t>58</w:t>
      </w:r>
      <w:r>
        <w:rPr>
          <w:rFonts w:ascii="Verdana" w:hAnsi="Verdana" w:cs="Verdana"/>
          <w:sz w:val="24"/>
          <w:szCs w:val="24"/>
        </w:rPr>
        <w:tab/>
      </w:r>
      <w:r w:rsidRPr="00080F47">
        <w:rPr>
          <w:rFonts w:ascii="Verdana" w:hAnsi="Verdana" w:cs="Verdana"/>
          <w:sz w:val="24"/>
          <w:szCs w:val="24"/>
        </w:rPr>
        <w:t xml:space="preserve"> </w:t>
      </w:r>
    </w:p>
    <w:p w:rsidR="00952FDB" w:rsidRDefault="00952FDB" w:rsidP="00952FDB">
      <w:pPr>
        <w:pStyle w:val="Prrafodelista"/>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8.7 </w:t>
      </w:r>
      <w:r>
        <w:rPr>
          <w:rFonts w:ascii="Verdana" w:hAnsi="Verdana" w:cs="Verdana"/>
          <w:sz w:val="24"/>
          <w:szCs w:val="24"/>
        </w:rPr>
        <w:tab/>
        <w:t xml:space="preserve">Programa del plan anual de auditorías internas de </w:t>
      </w:r>
    </w:p>
    <w:p w:rsidR="00952FDB" w:rsidRDefault="00952FDB" w:rsidP="00952FDB">
      <w:pPr>
        <w:pStyle w:val="Prrafodelista"/>
        <w:autoSpaceDE w:val="0"/>
        <w:autoSpaceDN w:val="0"/>
        <w:adjustRightInd w:val="0"/>
        <w:spacing w:after="0" w:line="240" w:lineRule="auto"/>
        <w:ind w:firstLine="696"/>
        <w:rPr>
          <w:rFonts w:ascii="Verdana" w:hAnsi="Verdana" w:cs="Verdana"/>
          <w:sz w:val="24"/>
          <w:szCs w:val="24"/>
        </w:rPr>
      </w:pPr>
      <w:r>
        <w:rPr>
          <w:rFonts w:ascii="Verdana" w:hAnsi="Verdana" w:cs="Verdana"/>
          <w:sz w:val="24"/>
          <w:szCs w:val="24"/>
        </w:rPr>
        <w:t>Calidad………………………………………………………………..</w:t>
      </w:r>
      <w:r>
        <w:rPr>
          <w:rFonts w:ascii="Verdana" w:hAnsi="Verdana" w:cs="Verdana"/>
          <w:sz w:val="24"/>
          <w:szCs w:val="24"/>
        </w:rPr>
        <w:tab/>
        <w:t xml:space="preserve">69    </w:t>
      </w:r>
    </w:p>
    <w:p w:rsidR="00952FDB" w:rsidRDefault="00952FDB" w:rsidP="00952FDB">
      <w:pPr>
        <w:pStyle w:val="Prrafodelista"/>
        <w:autoSpaceDE w:val="0"/>
        <w:autoSpaceDN w:val="0"/>
        <w:adjustRightInd w:val="0"/>
        <w:spacing w:after="0" w:line="240" w:lineRule="auto"/>
        <w:rPr>
          <w:rFonts w:ascii="Verdana" w:hAnsi="Verdana" w:cs="Verdana"/>
          <w:sz w:val="24"/>
          <w:szCs w:val="24"/>
        </w:rPr>
      </w:pPr>
      <w:r>
        <w:rPr>
          <w:rFonts w:ascii="Verdana" w:hAnsi="Verdana" w:cs="Verdana"/>
          <w:sz w:val="24"/>
          <w:szCs w:val="24"/>
        </w:rPr>
        <w:t xml:space="preserve">8.7 </w:t>
      </w:r>
      <w:r>
        <w:rPr>
          <w:rFonts w:ascii="Verdana" w:hAnsi="Verdana" w:cs="Verdana"/>
          <w:sz w:val="24"/>
          <w:szCs w:val="24"/>
        </w:rPr>
        <w:tab/>
        <w:t xml:space="preserve">Cronograma del plan anual de auditorías internas de </w:t>
      </w:r>
    </w:p>
    <w:p w:rsidR="00952FDB" w:rsidRDefault="00952FDB" w:rsidP="00952FDB">
      <w:pPr>
        <w:pStyle w:val="Prrafodelista"/>
        <w:autoSpaceDE w:val="0"/>
        <w:autoSpaceDN w:val="0"/>
        <w:adjustRightInd w:val="0"/>
        <w:spacing w:after="0" w:line="240" w:lineRule="auto"/>
        <w:ind w:firstLine="696"/>
        <w:rPr>
          <w:rFonts w:ascii="Verdana" w:hAnsi="Verdana" w:cs="Verdana"/>
          <w:sz w:val="24"/>
          <w:szCs w:val="24"/>
        </w:rPr>
      </w:pPr>
      <w:r>
        <w:rPr>
          <w:rFonts w:ascii="Verdana" w:hAnsi="Verdana" w:cs="Verdana"/>
          <w:sz w:val="24"/>
          <w:szCs w:val="24"/>
        </w:rPr>
        <w:t>Calidad………………………………………………………………..</w:t>
      </w:r>
      <w:r>
        <w:rPr>
          <w:rFonts w:ascii="Verdana" w:hAnsi="Verdana" w:cs="Verdana"/>
          <w:sz w:val="24"/>
          <w:szCs w:val="24"/>
        </w:rPr>
        <w:tab/>
        <w:t xml:space="preserve">76    </w:t>
      </w:r>
    </w:p>
    <w:p w:rsidR="00952FDB" w:rsidRDefault="00952FDB" w:rsidP="00952FDB">
      <w:pPr>
        <w:pStyle w:val="Prrafodelista"/>
        <w:autoSpaceDE w:val="0"/>
        <w:autoSpaceDN w:val="0"/>
        <w:adjustRightInd w:val="0"/>
        <w:spacing w:after="0" w:line="240" w:lineRule="auto"/>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r>
        <w:rPr>
          <w:rFonts w:ascii="Verdana" w:hAnsi="Verdana" w:cs="Verdana"/>
          <w:sz w:val="24"/>
          <w:szCs w:val="24"/>
        </w:rPr>
        <w:tab/>
        <w:t xml:space="preserve"> </w:t>
      </w: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Prrafodelista"/>
        <w:autoSpaceDE w:val="0"/>
        <w:autoSpaceDN w:val="0"/>
        <w:adjustRightInd w:val="0"/>
        <w:spacing w:after="0" w:line="240" w:lineRule="auto"/>
        <w:ind w:left="1440"/>
        <w:rPr>
          <w:rFonts w:ascii="Verdana" w:hAnsi="Verdana" w:cs="Verdana"/>
          <w:sz w:val="24"/>
          <w:szCs w:val="24"/>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952FDB" w:rsidRDefault="00952FDB" w:rsidP="00952FDB">
      <w:pPr>
        <w:pStyle w:val="Default"/>
        <w:jc w:val="center"/>
        <w:rPr>
          <w:b/>
          <w:bCs/>
          <w:sz w:val="22"/>
          <w:szCs w:val="22"/>
        </w:rPr>
      </w:pPr>
    </w:p>
    <w:p w:rsidR="00F54EA9" w:rsidRDefault="00F54EA9" w:rsidP="00952FDB">
      <w:pPr>
        <w:pStyle w:val="Default"/>
        <w:jc w:val="center"/>
        <w:rPr>
          <w:b/>
          <w:bCs/>
        </w:rPr>
      </w:pPr>
    </w:p>
    <w:p w:rsidR="00952FDB" w:rsidRPr="00971742" w:rsidRDefault="00952FDB" w:rsidP="00952FDB">
      <w:pPr>
        <w:pStyle w:val="Default"/>
        <w:jc w:val="center"/>
        <w:rPr>
          <w:b/>
          <w:bCs/>
        </w:rPr>
      </w:pPr>
      <w:r w:rsidRPr="00971742">
        <w:rPr>
          <w:b/>
          <w:bCs/>
        </w:rPr>
        <w:t>INTRODUCCIÓN</w:t>
      </w:r>
    </w:p>
    <w:p w:rsidR="00952FDB" w:rsidRPr="00971742" w:rsidRDefault="00952FDB" w:rsidP="00952FDB">
      <w:pPr>
        <w:pStyle w:val="Default"/>
        <w:jc w:val="center"/>
      </w:pPr>
    </w:p>
    <w:p w:rsidR="00952FDB" w:rsidRPr="00971742" w:rsidRDefault="00952FDB" w:rsidP="00952FDB">
      <w:pPr>
        <w:pStyle w:val="Default"/>
        <w:jc w:val="both"/>
      </w:pPr>
      <w:bookmarkStart w:id="0" w:name="_GoBack"/>
      <w:r w:rsidRPr="00971742">
        <w:t xml:space="preserve">La Oficina de Control Interno en el ejercicio de la verificación y evaluación del sistema de control interno de la Alcaldía Municipal de Tocancipá tiene como herramienta de planificación el plan anual de auditorías de control interno destacándose la revisión de los controles y actividades de los diferentes procesos, se encuentren adecuadamente definidos y sean los apropiados, siendo un mandato constitucional y legal. </w:t>
      </w:r>
    </w:p>
    <w:bookmarkEnd w:id="0"/>
    <w:p w:rsidR="00952FDB" w:rsidRPr="00971742" w:rsidRDefault="00952FDB" w:rsidP="00952FDB">
      <w:pPr>
        <w:pStyle w:val="Default"/>
        <w:jc w:val="both"/>
      </w:pPr>
    </w:p>
    <w:p w:rsidR="00952FDB" w:rsidRPr="00971742" w:rsidRDefault="00952FDB" w:rsidP="00952FDB">
      <w:pPr>
        <w:pStyle w:val="Default"/>
        <w:jc w:val="both"/>
        <w:rPr>
          <w:rFonts w:eastAsia="Times New Roman"/>
          <w:lang w:eastAsia="es-CO"/>
        </w:rPr>
      </w:pPr>
      <w:r w:rsidRPr="00971742">
        <w:t xml:space="preserve">También se considera la vigilancia en el </w:t>
      </w:r>
      <w:r w:rsidRPr="00971742">
        <w:rPr>
          <w:rFonts w:eastAsia="Times New Roman"/>
          <w:lang w:eastAsia="es-CO"/>
        </w:rPr>
        <w:t>cumplimiento de las leyes, normas, políticas, procedimientos, planes, programas, proyectos y metas de la organización, dando aplicación a criterios y principios de eficacia, eficiencia y economía; siendo necesario la construcción de un plan anual de auditorías internas de gestión que proporcione al sistema de control interno un mejoramiento continuo en la misión institucional a través de los resultados y recomendaciones que la dependencia pueda determinar fomentando la cultura del AUTOCONTROL Y AUTOEVALUACIÓN, siendo estos principios de gran importancia para alcanzar los objetivos institucionales.</w:t>
      </w:r>
    </w:p>
    <w:p w:rsidR="00952FDB" w:rsidRPr="00971742" w:rsidRDefault="00952FDB" w:rsidP="00952FDB">
      <w:pPr>
        <w:pStyle w:val="Default"/>
        <w:jc w:val="both"/>
        <w:rPr>
          <w:rFonts w:eastAsia="Times New Roman"/>
          <w:lang w:eastAsia="es-CO"/>
        </w:rPr>
      </w:pPr>
    </w:p>
    <w:p w:rsidR="00952FDB" w:rsidRPr="00971742" w:rsidRDefault="00952FDB" w:rsidP="00952FDB">
      <w:pPr>
        <w:pStyle w:val="Default"/>
        <w:jc w:val="both"/>
      </w:pPr>
      <w:r w:rsidRPr="00971742">
        <w:t xml:space="preserve">La interacción del sistema de control interno y del sistema de gestión de la calidad de la entidad permite la adopción de un modelo basado en la gestión por procesos y la mejora continua dando aplicación del ciclo PHVA (Planear – Hacer – Verificar – Actuar) donde los elementos que constituyen los sistemas se relacionan favoreciendo los procesos. Por lo que el MECI y el SGC son herramientas de seguimiento y evaluación, aprovechando que estos proporcionan la estructura básica para evaluar la estrategia, la gestión y los mismos procesos y procedimientos desarrollados que brindan resultados, que sirven de sustento para que los responsables tomen decisiones y se fortalezca el mejoramiento continuo del sistema de control interno.   </w:t>
      </w:r>
    </w:p>
    <w:p w:rsidR="00952FDB" w:rsidRPr="00971742" w:rsidRDefault="00952FDB" w:rsidP="00952FDB">
      <w:pPr>
        <w:pStyle w:val="Default"/>
        <w:jc w:val="both"/>
      </w:pPr>
    </w:p>
    <w:p w:rsidR="00952FDB" w:rsidRPr="00971742" w:rsidRDefault="00952FDB" w:rsidP="00952FDB">
      <w:pPr>
        <w:pStyle w:val="Default"/>
        <w:jc w:val="both"/>
      </w:pPr>
      <w:r w:rsidRPr="00971742">
        <w:t>La Oficina de Control Interno de la Alcaldía Municipal de Tocancipá prepara el Plan Anual de Auditorias de Gestión, que contiene las auditorías que se programaran acorde a los criterios definidos en el procedimiento de auditorías considerando los resultados de las auditorias de vigencias anteriores de la Contraloría de Cundinamarca, Contraloría General de la República, las realizadas por la dependencia, entre otras. También incluye los mapas de riesgos en cada proceso para ejercer un mayor control y definición de los procesos que se auditen fortaleciendo la implementación del sistema de control interno de la entidad.</w:t>
      </w:r>
    </w:p>
    <w:p w:rsidR="00952FDB" w:rsidRPr="00971742" w:rsidRDefault="00952FDB" w:rsidP="00952FDB">
      <w:pPr>
        <w:pStyle w:val="Default"/>
        <w:jc w:val="both"/>
      </w:pPr>
    </w:p>
    <w:p w:rsidR="00952FDB" w:rsidRPr="00971742" w:rsidRDefault="00952FDB" w:rsidP="00952FDB">
      <w:pPr>
        <w:pStyle w:val="Default"/>
        <w:jc w:val="both"/>
      </w:pPr>
      <w:r w:rsidRPr="00971742">
        <w:t>Otro insumo necesario en la planeación de las auditorias son las PQR´s que se han originado en la vigencia 2015 determinando las causas que las originaron como las respuestas y la satisfacción a estas, revisando el grado de incidencia y su repercusión en los procesos.</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Incluye además los resultados a los avances de los planes de mejoramiento que se hayan suscrito de los hallazgos resultantes de auditorías realizadas por los entes de control y de la Oficina de Control Interno, el seguimiento y evaluación al plan anticorrupción y de atención al ciudadano. </w:t>
      </w:r>
    </w:p>
    <w:p w:rsidR="00952FDB" w:rsidRPr="00971742" w:rsidRDefault="00952FDB" w:rsidP="00952FDB">
      <w:pPr>
        <w:pStyle w:val="Default"/>
        <w:jc w:val="both"/>
      </w:pPr>
    </w:p>
    <w:p w:rsidR="00952FDB" w:rsidRPr="00971742" w:rsidRDefault="00952FDB" w:rsidP="00952FDB">
      <w:pPr>
        <w:pStyle w:val="Default"/>
        <w:jc w:val="both"/>
      </w:pPr>
      <w:r w:rsidRPr="00971742">
        <w:t>Dentro del plan se tendrán en cuenta las auditorías internas al sistema de gestión de la calidad a desarrollar en la vigencia 2016, para lo cual se evaluarán los resultados de las no conformidades y observaciones, los mapas de riesgos, indicadores de procesos, que servirán de insumo para la programación.</w:t>
      </w:r>
    </w:p>
    <w:p w:rsidR="00952FDB" w:rsidRPr="00971742" w:rsidRDefault="00952FDB" w:rsidP="00952FDB">
      <w:pPr>
        <w:pStyle w:val="Default"/>
        <w:jc w:val="both"/>
      </w:pPr>
    </w:p>
    <w:p w:rsidR="00952FDB" w:rsidRPr="00971742" w:rsidRDefault="00952FDB" w:rsidP="00952FDB">
      <w:pPr>
        <w:pStyle w:val="Default"/>
        <w:jc w:val="both"/>
      </w:pPr>
      <w:r w:rsidRPr="00971742">
        <w:lastRenderedPageBreak/>
        <w:t>Se pretende con este plan garantizar la existencia de la función de evaluación independiente,  un sistema de control interno que disponga de sus propios mecanismos de verificación y evaluación, que faciliten en tiempo real, realizar seguimiento a la gestión de la organización, permitiendo acciones oportunas de prevención, corrección y de mejoramiento, Propiciar el mejoramiento continuo del control y de la gestión de la organización, así como de su capacidad para responder efectivamente a los diferentes grupos de interés</w:t>
      </w:r>
      <w:r w:rsidRPr="00971742">
        <w:rPr>
          <w:rStyle w:val="Refdenotaalpie"/>
        </w:rPr>
        <w:footnoteReference w:id="1"/>
      </w:r>
      <w:r w:rsidRPr="00971742">
        <w:t>.</w:t>
      </w:r>
      <w:r w:rsidRPr="00971742">
        <w:cr/>
        <w:t xml:space="preserve"> </w:t>
      </w:r>
      <w:r w:rsidRPr="00971742">
        <w:cr/>
        <w:t>La oficina de control interno cuenta con el manual de control interno brinda los pasos para implementar, verificar y mejorar el Sistema de Control Interno de la Alcaldía de Tocancipá, suministrando la orientación sobre los principios: de planeación, ejecución, elaboración de informes y la retroalimentación dada con los planes de mejoramiento resultado de las auditorías.</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La evaluación de los procedimientos y controles favorecerán el cumplimiento de los resultados y objetivos  del plan de desarrollo municipal “Tocancipá Alta Competitividad con desarrollo y proyección” generando una mayor satisfacción a los diferentes usuarios y beneficiarios de los planes, programas, proyectos y actividades establecidas en la entidad. </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La ejecución del Plan Anual de Auditorias considera la aplicación de los procedimientos de evaluación independiente al sistema de control interno administrativo y contable, auditorias de gestión, auditorías internas de calidad, administración del riesgo, resultados del sistema de control interno, fomento de la cultura de autocontrol, evaluación-revisión-preparación y avances de los planes de mejoramiento.  </w:t>
      </w:r>
    </w:p>
    <w:p w:rsidR="00952FDB" w:rsidRPr="00971742" w:rsidRDefault="00952FDB" w:rsidP="00952FDB">
      <w:pPr>
        <w:pStyle w:val="Default"/>
        <w:jc w:val="both"/>
      </w:pPr>
    </w:p>
    <w:p w:rsidR="00952FDB" w:rsidRPr="00971742" w:rsidRDefault="00952FDB" w:rsidP="00952FDB">
      <w:pPr>
        <w:pStyle w:val="Default"/>
        <w:jc w:val="both"/>
      </w:pPr>
      <w:r w:rsidRPr="00971742">
        <w:t>La entidad cuenta con diecinueve (19) procesos: Gestión Estratégica, Cultural y Turística, Infraestructura, Desarrollo Económico y de la Competitividad, Comunicación Integral, Ambiental, Financiera, Talento Humano, Contractual, Asesoría Jurídica, Disciplinario, Administración de Bienes, Conocimiento y la Información, Atención al Ciudadano, Salud, Ordenamiento Territorial y Urbanístico, Seguridad y Convivencia, Social y Comunitaria, Educativa, a los cuales se les evaluará los impactos de los riesgos detectados determinando aquellos procesos que requieren sean evaluados prioritariamente. Considerando el número de procesos solo se tendrán en cuenta para la presente vigencia aquellos que muestren riesgos o deficiencias que puedan comprometer los objetivos institucionales.</w:t>
      </w:r>
    </w:p>
    <w:p w:rsidR="00952FDB" w:rsidRPr="00971742" w:rsidRDefault="00952FDB" w:rsidP="00952FDB">
      <w:pPr>
        <w:pStyle w:val="Default"/>
        <w:jc w:val="both"/>
      </w:pPr>
    </w:p>
    <w:p w:rsidR="00952FDB" w:rsidRPr="00971742" w:rsidRDefault="00952FDB" w:rsidP="00952FDB">
      <w:pPr>
        <w:pStyle w:val="Default"/>
        <w:jc w:val="both"/>
      </w:pPr>
    </w:p>
    <w:p w:rsidR="00952FDB" w:rsidRPr="00971742" w:rsidRDefault="00952FDB" w:rsidP="00952FDB">
      <w:pPr>
        <w:pStyle w:val="Default"/>
        <w:numPr>
          <w:ilvl w:val="0"/>
          <w:numId w:val="18"/>
        </w:numPr>
        <w:jc w:val="both"/>
        <w:rPr>
          <w:b/>
        </w:rPr>
      </w:pPr>
      <w:r w:rsidRPr="00971742">
        <w:rPr>
          <w:b/>
        </w:rPr>
        <w:t>Principios</w:t>
      </w:r>
    </w:p>
    <w:p w:rsidR="00952FDB" w:rsidRPr="00971742" w:rsidRDefault="00952FDB" w:rsidP="00952FDB">
      <w:pPr>
        <w:pStyle w:val="Default"/>
        <w:ind w:left="720"/>
        <w:jc w:val="both"/>
      </w:pPr>
    </w:p>
    <w:p w:rsidR="00952FDB" w:rsidRPr="00971742" w:rsidRDefault="00952FDB" w:rsidP="00952FDB">
      <w:pPr>
        <w:pStyle w:val="Default"/>
        <w:jc w:val="both"/>
      </w:pPr>
      <w:r w:rsidRPr="00971742">
        <w:t>A continuación se enuncian los principios en los que se fundamenta los procesos auditores de gestión y de auditorías internas de calidad:</w:t>
      </w:r>
    </w:p>
    <w:p w:rsidR="00952FDB" w:rsidRPr="00971742" w:rsidRDefault="00952FDB" w:rsidP="00952FDB">
      <w:pPr>
        <w:pStyle w:val="Default"/>
        <w:jc w:val="both"/>
      </w:pPr>
    </w:p>
    <w:p w:rsidR="00952FDB" w:rsidRPr="00971742" w:rsidRDefault="00952FDB" w:rsidP="00952FDB">
      <w:pPr>
        <w:pStyle w:val="Default"/>
        <w:jc w:val="both"/>
      </w:pPr>
      <w:r w:rsidRPr="00971742">
        <w:t>En aras de consolidar un proceso auditor confiable y oportuno que apoye las políticas y controles de la gestión, se han tenido en cuenta algunos principios que brinden a las auditorias suficiencia y pertinencia.</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a) </w:t>
      </w:r>
      <w:r w:rsidRPr="00971742">
        <w:rPr>
          <w:b/>
          <w:bCs/>
        </w:rPr>
        <w:t>Conducta Ética</w:t>
      </w:r>
      <w:r w:rsidRPr="00971742">
        <w:t xml:space="preserve">: </w:t>
      </w:r>
      <w:r w:rsidRPr="00971742">
        <w:rPr>
          <w:i/>
          <w:iCs/>
        </w:rPr>
        <w:t>El fundamento de la profesionalidad</w:t>
      </w:r>
      <w:r w:rsidRPr="00971742">
        <w:t xml:space="preserve">. La confianza, integridad, confidencialidad y discreción son esenciales para auditar. </w:t>
      </w:r>
    </w:p>
    <w:p w:rsidR="00952FDB" w:rsidRPr="00971742" w:rsidRDefault="00952FDB" w:rsidP="00952FDB">
      <w:pPr>
        <w:pStyle w:val="Default"/>
        <w:jc w:val="both"/>
      </w:pPr>
      <w:r w:rsidRPr="00971742">
        <w:t xml:space="preserve">b) </w:t>
      </w:r>
      <w:r w:rsidRPr="00971742">
        <w:rPr>
          <w:b/>
          <w:bCs/>
        </w:rPr>
        <w:t>Presentación Ecuánime</w:t>
      </w:r>
      <w:r w:rsidRPr="00971742">
        <w:rPr>
          <w:i/>
          <w:iCs/>
        </w:rPr>
        <w:t>: La obligación de informar con veracidad y exactitud</w:t>
      </w:r>
      <w:r w:rsidRPr="00971742">
        <w:t xml:space="preserve">. Los hallazgos, conclusiones e informes de la auditoría reflejan con veracidad y exactitud las actividades de la auditoría. Se informa de los obstáculos significativos </w:t>
      </w:r>
      <w:r w:rsidRPr="00971742">
        <w:lastRenderedPageBreak/>
        <w:t xml:space="preserve">encontrados durante la auditoría y de las opiniones divergentes sin resolver entre el equipo auditor y el auditado. </w:t>
      </w:r>
    </w:p>
    <w:p w:rsidR="00952FDB" w:rsidRPr="00971742" w:rsidRDefault="00952FDB" w:rsidP="00952FDB">
      <w:pPr>
        <w:pStyle w:val="Default"/>
        <w:jc w:val="both"/>
      </w:pPr>
      <w:r w:rsidRPr="00971742">
        <w:t xml:space="preserve">c) </w:t>
      </w:r>
      <w:r w:rsidRPr="00971742">
        <w:rPr>
          <w:b/>
          <w:bCs/>
        </w:rPr>
        <w:t>Debido cuidado profesional</w:t>
      </w:r>
      <w:r w:rsidRPr="00971742">
        <w:t xml:space="preserve">. </w:t>
      </w:r>
      <w:r w:rsidRPr="00971742">
        <w:rPr>
          <w:i/>
          <w:iCs/>
        </w:rPr>
        <w:t>La aplicación de diligencia y juicio al auditar</w:t>
      </w:r>
      <w:r w:rsidRPr="00971742">
        <w:t>. El (los) auditor (es) proceden con el debido cuidado, de acuerdo con la importancia de la tarea que desempeñan y la confianza depositada en ellos por el auditado y por otras partes interesadas. Un factor importante es tener la competencia necesaria.</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Los principios a continuación enunciados se refieren a la auditoría, la cual es por definición independiente y sistemática. </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a) </w:t>
      </w:r>
      <w:r w:rsidRPr="00971742">
        <w:rPr>
          <w:b/>
          <w:bCs/>
        </w:rPr>
        <w:t xml:space="preserve">Independencia: </w:t>
      </w:r>
      <w:r w:rsidRPr="00971742">
        <w:rPr>
          <w:i/>
          <w:iCs/>
        </w:rPr>
        <w:t xml:space="preserve">La base para la imparcialidad de la auditoría y la objetividad de las conclusiones de la auditoría. </w:t>
      </w:r>
      <w:r w:rsidRPr="00971742">
        <w:t xml:space="preserve">El (los) auditor (es) es independiente de la actividad que es auditada y están libres de sesgo y conflicto de intereses. </w:t>
      </w:r>
      <w:r w:rsidRPr="00971742">
        <w:rPr>
          <w:i/>
          <w:iCs/>
        </w:rPr>
        <w:t xml:space="preserve">. </w:t>
      </w:r>
      <w:r w:rsidRPr="00971742">
        <w:t xml:space="preserve">El (los) auditor (es) mantiene una actitud objetiva a lo largo del proceso de auditoría para asegurarse de que los hallazgos y conclusiones de la auditoría estarán basados sólo en la evidencia de la auditoría. </w:t>
      </w:r>
    </w:p>
    <w:p w:rsidR="00952FDB" w:rsidRPr="00971742" w:rsidRDefault="00952FDB" w:rsidP="00952FDB">
      <w:pPr>
        <w:pStyle w:val="Default"/>
        <w:jc w:val="both"/>
      </w:pPr>
      <w:r w:rsidRPr="00971742">
        <w:t xml:space="preserve">b) </w:t>
      </w:r>
      <w:r w:rsidRPr="00971742">
        <w:rPr>
          <w:b/>
          <w:bCs/>
        </w:rPr>
        <w:t xml:space="preserve">Enfoque basado en la Evidencia: </w:t>
      </w:r>
      <w:r w:rsidRPr="00971742">
        <w:rPr>
          <w:i/>
          <w:iCs/>
        </w:rPr>
        <w:t xml:space="preserve">El método racional para alcanzar conclusiones de la auditoría fiable y reproducible en un proceso de auditoría sistemático. </w:t>
      </w:r>
      <w:r w:rsidRPr="00971742">
        <w:t xml:space="preserve">La evidencia de la auditoría es verificable. Está basado en muestras de la información disponible, ya que una auditoría se lleva a cabo durante un período de tiempo determinado y con recursos finitos. El uso apropiado del muestreo está estrechamente relacionado con la confianza que puede depositarse en las conclusiones de la auditoría. </w:t>
      </w:r>
    </w:p>
    <w:p w:rsidR="00952FDB" w:rsidRPr="00971742" w:rsidRDefault="00952FDB" w:rsidP="00952FDB">
      <w:pPr>
        <w:pStyle w:val="Default"/>
      </w:pPr>
    </w:p>
    <w:p w:rsidR="00952FDB" w:rsidRPr="00971742" w:rsidRDefault="00952FDB" w:rsidP="00952FDB">
      <w:pPr>
        <w:pStyle w:val="Default"/>
        <w:numPr>
          <w:ilvl w:val="0"/>
          <w:numId w:val="18"/>
        </w:numPr>
      </w:pPr>
      <w:r w:rsidRPr="00971742">
        <w:rPr>
          <w:b/>
          <w:bCs/>
        </w:rPr>
        <w:t>Objetivos</w:t>
      </w:r>
    </w:p>
    <w:p w:rsidR="00952FDB" w:rsidRPr="00971742" w:rsidRDefault="00952FDB" w:rsidP="00952FDB">
      <w:pPr>
        <w:pStyle w:val="Default"/>
        <w:ind w:left="720"/>
        <w:rPr>
          <w:b/>
          <w:bCs/>
        </w:rPr>
      </w:pPr>
    </w:p>
    <w:p w:rsidR="00952FDB" w:rsidRPr="00971742" w:rsidRDefault="00952FDB" w:rsidP="00952FDB">
      <w:pPr>
        <w:pStyle w:val="Default"/>
        <w:rPr>
          <w:b/>
          <w:bCs/>
        </w:rPr>
      </w:pPr>
      <w:r w:rsidRPr="00971742">
        <w:rPr>
          <w:b/>
          <w:bCs/>
        </w:rPr>
        <w:t xml:space="preserve">2.1. Objetivo General </w:t>
      </w:r>
    </w:p>
    <w:p w:rsidR="00952FDB" w:rsidRPr="00971742" w:rsidRDefault="00952FDB" w:rsidP="00952FDB">
      <w:pPr>
        <w:pStyle w:val="Default"/>
      </w:pPr>
    </w:p>
    <w:p w:rsidR="00952FDB" w:rsidRPr="00971742" w:rsidRDefault="00952FDB" w:rsidP="00952FDB">
      <w:pPr>
        <w:pStyle w:val="Default"/>
        <w:jc w:val="both"/>
      </w:pPr>
      <w:r w:rsidRPr="00971742">
        <w:t xml:space="preserve">El propósito del plan es establecer los parámetros para una revisión general con énfasis en los aspectos críticos detectados en los procesos y procedimientos existentes en las diferentes áreas de la administración municipal, con el fin de formular recomendaciones imparciales y criterios válidos sobre el grado de cumplimiento de los objetivos, los planes, programas, proyectos y procesos, propendiendo con ello, por el fortalecimiento del sistema de control interno, a partir de las evidencias, hallazgos u observaciones formuladas. </w:t>
      </w:r>
    </w:p>
    <w:p w:rsidR="00952FDB" w:rsidRPr="00971742" w:rsidRDefault="00952FDB" w:rsidP="00952FDB">
      <w:pPr>
        <w:pStyle w:val="Default"/>
        <w:jc w:val="both"/>
      </w:pPr>
    </w:p>
    <w:p w:rsidR="00952FDB" w:rsidRPr="00971742" w:rsidRDefault="00952FDB" w:rsidP="00952FDB">
      <w:pPr>
        <w:pStyle w:val="Default"/>
        <w:rPr>
          <w:b/>
          <w:bCs/>
        </w:rPr>
      </w:pPr>
      <w:r w:rsidRPr="00971742">
        <w:rPr>
          <w:b/>
          <w:bCs/>
        </w:rPr>
        <w:t xml:space="preserve">2.2. Objetivos Específicos </w:t>
      </w:r>
    </w:p>
    <w:p w:rsidR="00952FDB" w:rsidRPr="00971742" w:rsidRDefault="00952FDB" w:rsidP="00952FDB">
      <w:pPr>
        <w:pStyle w:val="Default"/>
      </w:pPr>
    </w:p>
    <w:p w:rsidR="00952FDB" w:rsidRPr="00971742" w:rsidRDefault="00952FDB" w:rsidP="00952FDB">
      <w:pPr>
        <w:pStyle w:val="Default"/>
        <w:numPr>
          <w:ilvl w:val="0"/>
          <w:numId w:val="1"/>
        </w:numPr>
        <w:tabs>
          <w:tab w:val="clear" w:pos="720"/>
          <w:tab w:val="num" w:pos="284"/>
        </w:tabs>
        <w:ind w:left="284" w:hanging="284"/>
        <w:jc w:val="both"/>
      </w:pPr>
      <w:r w:rsidRPr="00971742">
        <w:t xml:space="preserve">Obtener información y evidencias para emitir pronunciamientos acerca del funcionamiento de los procesos de la Alcaldía Municipal para fundamentar el concepto sobre la gestión y el logro de resultados. </w:t>
      </w:r>
    </w:p>
    <w:p w:rsidR="00952FDB" w:rsidRPr="00971742" w:rsidRDefault="00952FDB" w:rsidP="00952FDB">
      <w:pPr>
        <w:pStyle w:val="Default"/>
        <w:numPr>
          <w:ilvl w:val="0"/>
          <w:numId w:val="1"/>
        </w:numPr>
        <w:tabs>
          <w:tab w:val="clear" w:pos="720"/>
          <w:tab w:val="num" w:pos="284"/>
        </w:tabs>
        <w:ind w:left="284" w:hanging="284"/>
        <w:jc w:val="both"/>
      </w:pPr>
      <w:r w:rsidRPr="00971742">
        <w:t xml:space="preserve">Lograr resultados de auditoría oportunos que permitan a la administración municipal y sus servidores en la toma de decisiones. </w:t>
      </w:r>
    </w:p>
    <w:p w:rsidR="00952FDB" w:rsidRPr="00971742" w:rsidRDefault="00952FDB" w:rsidP="00952FDB">
      <w:pPr>
        <w:pStyle w:val="Default"/>
        <w:numPr>
          <w:ilvl w:val="0"/>
          <w:numId w:val="1"/>
        </w:numPr>
        <w:tabs>
          <w:tab w:val="clear" w:pos="720"/>
          <w:tab w:val="num" w:pos="284"/>
        </w:tabs>
        <w:ind w:left="284" w:hanging="284"/>
        <w:jc w:val="both"/>
      </w:pPr>
      <w:r w:rsidRPr="00971742">
        <w:t>Identificar los procesos que presenten un mayor riesgo en su operación evaluando los hallazgos y no conformidades.</w:t>
      </w:r>
    </w:p>
    <w:p w:rsidR="00952FDB" w:rsidRPr="00971742" w:rsidRDefault="00952FDB" w:rsidP="00952FDB">
      <w:pPr>
        <w:pStyle w:val="Default"/>
        <w:jc w:val="both"/>
      </w:pPr>
    </w:p>
    <w:p w:rsidR="00952FDB" w:rsidRPr="00971742" w:rsidRDefault="00952FDB" w:rsidP="00952FDB">
      <w:pPr>
        <w:pStyle w:val="Default"/>
        <w:numPr>
          <w:ilvl w:val="0"/>
          <w:numId w:val="18"/>
        </w:numPr>
        <w:rPr>
          <w:b/>
          <w:bCs/>
        </w:rPr>
      </w:pPr>
      <w:r w:rsidRPr="00971742">
        <w:rPr>
          <w:b/>
          <w:bCs/>
        </w:rPr>
        <w:t>Alcance Del Plan Anual de Auditoría</w:t>
      </w:r>
    </w:p>
    <w:p w:rsidR="00952FDB" w:rsidRPr="00971742" w:rsidRDefault="00952FDB" w:rsidP="00952FDB">
      <w:pPr>
        <w:pStyle w:val="Default"/>
      </w:pPr>
      <w:r w:rsidRPr="00971742">
        <w:rPr>
          <w:b/>
          <w:bCs/>
        </w:rPr>
        <w:t xml:space="preserve"> </w:t>
      </w:r>
    </w:p>
    <w:p w:rsidR="00952FDB" w:rsidRPr="00971742" w:rsidRDefault="00952FDB" w:rsidP="00952FDB">
      <w:pPr>
        <w:pStyle w:val="Default"/>
        <w:jc w:val="both"/>
      </w:pPr>
      <w:r w:rsidRPr="00971742">
        <w:t>El Plan anual aplica para las auditorías, evaluaciones y verificaciones que serán llevadas a cabo por la Oficina de Control Interno de la Alcaldía Municipal de Tocancipá durante la vigencia 2016, aplicándose a los procesos y actividades plasmadas en el plan anual de auditorías de control interno.</w:t>
      </w:r>
    </w:p>
    <w:p w:rsidR="00952FDB" w:rsidRPr="00971742" w:rsidRDefault="00952FDB" w:rsidP="00952FDB">
      <w:pPr>
        <w:pStyle w:val="Default"/>
        <w:jc w:val="both"/>
      </w:pPr>
      <w:r w:rsidRPr="00971742">
        <w:cr/>
        <w:t xml:space="preserve">Inicia con la elaboración del plan anual de auditorías de gestión e internas de calidad para la vigencia y termina con la presentación de los resultados al responsable de cada proceso o área auditada y al Alcalde Municipal, con el fin de que los hallazgos, </w:t>
      </w:r>
      <w:r w:rsidRPr="00971742">
        <w:lastRenderedPageBreak/>
        <w:t xml:space="preserve">no conformidades, observaciones y recomendaciones sean incluidos en el plan de mejoramiento del proceso o del área. </w:t>
      </w:r>
    </w:p>
    <w:p w:rsidR="00952FDB" w:rsidRPr="00971742" w:rsidRDefault="00952FDB" w:rsidP="00952FDB">
      <w:pPr>
        <w:pStyle w:val="Default"/>
        <w:jc w:val="both"/>
      </w:pPr>
    </w:p>
    <w:p w:rsidR="00952FDB" w:rsidRPr="00971742" w:rsidRDefault="00952FDB" w:rsidP="00952FDB">
      <w:pPr>
        <w:pStyle w:val="Default"/>
        <w:jc w:val="both"/>
      </w:pPr>
      <w:r w:rsidRPr="00971742">
        <w:t>El proceso auditor incluye los siguientes factores:</w:t>
      </w:r>
    </w:p>
    <w:p w:rsidR="00952FDB" w:rsidRPr="00971742" w:rsidRDefault="00952FDB" w:rsidP="00952FDB">
      <w:pPr>
        <w:pStyle w:val="Default"/>
        <w:ind w:left="720"/>
        <w:jc w:val="both"/>
      </w:pPr>
    </w:p>
    <w:p w:rsidR="00952FDB" w:rsidRPr="00971742" w:rsidRDefault="00952FDB" w:rsidP="00952FDB">
      <w:pPr>
        <w:pStyle w:val="Default"/>
        <w:numPr>
          <w:ilvl w:val="0"/>
          <w:numId w:val="6"/>
        </w:numPr>
        <w:jc w:val="both"/>
      </w:pPr>
      <w:r w:rsidRPr="00971742">
        <w:t xml:space="preserve">Factor de cumplimiento: Se verificará el acatamiento de la Alcaldía municipal de Tocancipá a las normas constitucionales, legales reglamentarias, jurisprudencia y demás normas que le son aplicables </w:t>
      </w:r>
    </w:p>
    <w:p w:rsidR="00952FDB" w:rsidRPr="00971742" w:rsidRDefault="00952FDB" w:rsidP="00952FDB">
      <w:pPr>
        <w:pStyle w:val="Default"/>
        <w:numPr>
          <w:ilvl w:val="0"/>
          <w:numId w:val="6"/>
        </w:numPr>
        <w:jc w:val="both"/>
      </w:pPr>
      <w:r w:rsidRPr="00971742">
        <w:rPr>
          <w:bCs/>
        </w:rPr>
        <w:t>Factor Estratégico:</w:t>
      </w:r>
      <w:r w:rsidRPr="00971742">
        <w:rPr>
          <w:b/>
          <w:bCs/>
        </w:rPr>
        <w:t xml:space="preserve"> </w:t>
      </w:r>
      <w:r w:rsidRPr="00971742">
        <w:t xml:space="preserve">Será auditado el logro de los objetivos misionales, en lo relacionado al proceso mediante el cual se evalúa y monitorea el desempeño de los sistemas secretariales de la administración municipal. </w:t>
      </w:r>
    </w:p>
    <w:p w:rsidR="00952FDB" w:rsidRPr="00971742" w:rsidRDefault="00952FDB" w:rsidP="00952FDB">
      <w:pPr>
        <w:pStyle w:val="Default"/>
        <w:numPr>
          <w:ilvl w:val="0"/>
          <w:numId w:val="6"/>
        </w:numPr>
        <w:jc w:val="both"/>
      </w:pPr>
      <w:r w:rsidRPr="00971742">
        <w:rPr>
          <w:bCs/>
        </w:rPr>
        <w:t>Gestión de resultados</w:t>
      </w:r>
      <w:r w:rsidRPr="00971742">
        <w:rPr>
          <w:b/>
          <w:bCs/>
        </w:rPr>
        <w:t xml:space="preserve">: </w:t>
      </w:r>
      <w:r w:rsidRPr="00971742">
        <w:t xml:space="preserve">Serán verificadas las actividades relativas al proceso de gestión de la Alcaldía Municipal, con el fin de determinar el grado de economía, eficiencia y eficacia en el manejo de los recursos y los controles; de los métodos de medición e información sobre el impacto o efecto que producen los bienes y servicios entregados a la ciudadanía o partes interesadas. </w:t>
      </w:r>
    </w:p>
    <w:p w:rsidR="00952FDB" w:rsidRPr="00971742" w:rsidRDefault="00952FDB" w:rsidP="00952FDB">
      <w:pPr>
        <w:pStyle w:val="Default"/>
        <w:ind w:left="720"/>
        <w:jc w:val="both"/>
      </w:pPr>
    </w:p>
    <w:p w:rsidR="00952FDB" w:rsidRPr="00971742" w:rsidRDefault="00952FDB" w:rsidP="00952FDB">
      <w:pPr>
        <w:pStyle w:val="Default"/>
        <w:jc w:val="both"/>
      </w:pPr>
      <w:r w:rsidRPr="00971742">
        <w:t xml:space="preserve">Entre las técnicas de auditoría que se emplearán para ejecutar el </w:t>
      </w:r>
      <w:r w:rsidRPr="00971742">
        <w:rPr>
          <w:bCs/>
        </w:rPr>
        <w:t>Plan de Auditorias</w:t>
      </w:r>
      <w:r w:rsidRPr="00971742">
        <w:rPr>
          <w:b/>
          <w:bCs/>
        </w:rPr>
        <w:t xml:space="preserve"> </w:t>
      </w:r>
      <w:r w:rsidRPr="00971742">
        <w:t xml:space="preserve">se encuentran, las verbales ya que se entablaran diálogos en los que se indagará a los diferentes funcionarios sobre el desarrollo de sus funciones, pues se trata de tener una imagen clara de la integralidad del proceso auditado. Del mismo modo se aplicarán encuestas y cuestionarios que almacenen en medio físico o magnético la información recolectada. </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Se recurrirá también a la observación de actividades a la revisión selectiva de documentos y a la comparación de lo expresado verbalmente con lo existente, para así determinar la veracidad, exactitud, existencia y legitimidad de los documentos. </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Pero la principal técnica de auditoría que se empleará será la inspección de los procesos y procedimientos que permitan establecer las falencias de la entidad y determinar los planes de mejoramiento que permitan minimizar las debilidades y amenazas. </w:t>
      </w:r>
    </w:p>
    <w:p w:rsidR="00952FDB" w:rsidRPr="00971742" w:rsidRDefault="00952FDB" w:rsidP="00952FDB">
      <w:pPr>
        <w:pStyle w:val="Default"/>
        <w:jc w:val="both"/>
      </w:pPr>
    </w:p>
    <w:p w:rsidR="00952FDB" w:rsidRPr="00971742" w:rsidRDefault="00952FDB" w:rsidP="00952FDB">
      <w:pPr>
        <w:pStyle w:val="Default"/>
        <w:numPr>
          <w:ilvl w:val="0"/>
          <w:numId w:val="18"/>
        </w:numPr>
        <w:jc w:val="both"/>
      </w:pPr>
      <w:r w:rsidRPr="00971742">
        <w:rPr>
          <w:b/>
          <w:bCs/>
        </w:rPr>
        <w:t xml:space="preserve">Responsable </w:t>
      </w:r>
    </w:p>
    <w:p w:rsidR="00952FDB" w:rsidRPr="00971742" w:rsidRDefault="00952FDB" w:rsidP="00952FDB">
      <w:pPr>
        <w:pStyle w:val="Default"/>
        <w:ind w:left="720"/>
        <w:jc w:val="both"/>
      </w:pPr>
    </w:p>
    <w:p w:rsidR="00952FDB" w:rsidRPr="00971742" w:rsidRDefault="00952FDB" w:rsidP="00952FDB">
      <w:pPr>
        <w:pStyle w:val="Default"/>
        <w:jc w:val="both"/>
      </w:pPr>
      <w:r w:rsidRPr="00971742">
        <w:t xml:space="preserve">Es responsabilidad de la aplicación de este plan, la Oficina de Control Interno en cuanto a las auditorias de gestión de control interno. En lo referente para las auditorías internas del sistema de gestión de la calidad se coordinará con el funcionario (a) delegada como representante de la dirección para el SGC de la entidad. </w:t>
      </w:r>
    </w:p>
    <w:p w:rsidR="00952FDB" w:rsidRPr="00971742" w:rsidRDefault="00952FDB" w:rsidP="00952FDB">
      <w:pPr>
        <w:pStyle w:val="Default"/>
        <w:jc w:val="both"/>
      </w:pPr>
    </w:p>
    <w:p w:rsidR="00952FDB" w:rsidRPr="00971742" w:rsidRDefault="00952FDB" w:rsidP="00952FDB">
      <w:pPr>
        <w:pStyle w:val="Default"/>
        <w:numPr>
          <w:ilvl w:val="0"/>
          <w:numId w:val="18"/>
        </w:numPr>
        <w:rPr>
          <w:b/>
          <w:bCs/>
        </w:rPr>
      </w:pPr>
      <w:r w:rsidRPr="00971742">
        <w:rPr>
          <w:b/>
          <w:bCs/>
        </w:rPr>
        <w:t>Glosario</w:t>
      </w:r>
    </w:p>
    <w:p w:rsidR="00952FDB" w:rsidRPr="00971742" w:rsidRDefault="00952FDB" w:rsidP="00952FDB">
      <w:pPr>
        <w:pStyle w:val="Default"/>
        <w:ind w:left="720"/>
        <w:rPr>
          <w:b/>
          <w:bCs/>
        </w:rPr>
      </w:pPr>
    </w:p>
    <w:p w:rsidR="00952FDB" w:rsidRPr="00971742" w:rsidRDefault="00952FDB" w:rsidP="00952FDB">
      <w:pPr>
        <w:pStyle w:val="Default"/>
        <w:numPr>
          <w:ilvl w:val="0"/>
          <w:numId w:val="16"/>
        </w:numPr>
        <w:jc w:val="both"/>
        <w:rPr>
          <w:bCs/>
        </w:rPr>
      </w:pPr>
      <w:r w:rsidRPr="00971742">
        <w:rPr>
          <w:bCs/>
        </w:rPr>
        <w:t xml:space="preserve">AUDITORIA: Proceso sistemático, independiente y documentado para obtener evidencias de la auditoria y evaluarlas de manera objetiva con el fin de determinar la extensión en que se cumplen los criterios de auditoría. </w:t>
      </w:r>
    </w:p>
    <w:p w:rsidR="00952FDB" w:rsidRPr="00971742" w:rsidRDefault="00952FDB" w:rsidP="00952FDB">
      <w:pPr>
        <w:pStyle w:val="Default"/>
        <w:numPr>
          <w:ilvl w:val="0"/>
          <w:numId w:val="16"/>
        </w:numPr>
        <w:jc w:val="both"/>
        <w:rPr>
          <w:bCs/>
        </w:rPr>
      </w:pPr>
      <w:r w:rsidRPr="00971742">
        <w:rPr>
          <w:bCs/>
        </w:rPr>
        <w:t xml:space="preserve">AUDITADO: Organización o proceso al que se le realiza una auditoria. </w:t>
      </w:r>
    </w:p>
    <w:p w:rsidR="00952FDB" w:rsidRPr="00971742" w:rsidRDefault="00952FDB" w:rsidP="00952FDB">
      <w:pPr>
        <w:pStyle w:val="Default"/>
        <w:numPr>
          <w:ilvl w:val="0"/>
          <w:numId w:val="16"/>
        </w:numPr>
        <w:jc w:val="both"/>
        <w:rPr>
          <w:bCs/>
        </w:rPr>
      </w:pPr>
      <w:r w:rsidRPr="00971742">
        <w:rPr>
          <w:bCs/>
        </w:rPr>
        <w:t xml:space="preserve">AUDITOR: Persona con la competencia para llevar a cabo una auditoría, el cual debe ser diferente del personal que realiza el trabajo. </w:t>
      </w:r>
    </w:p>
    <w:p w:rsidR="00952FDB" w:rsidRPr="00971742" w:rsidRDefault="00952FDB" w:rsidP="00952FDB">
      <w:pPr>
        <w:pStyle w:val="Default"/>
        <w:numPr>
          <w:ilvl w:val="0"/>
          <w:numId w:val="16"/>
        </w:numPr>
        <w:jc w:val="both"/>
        <w:rPr>
          <w:bCs/>
        </w:rPr>
      </w:pPr>
      <w:r w:rsidRPr="00971742">
        <w:rPr>
          <w:bCs/>
        </w:rPr>
        <w:t xml:space="preserve">CRITERIOS DE AUDITORIA: Conjunto de políticas, procedimientos o requisitos que se utilizan como una referencia frente a la cual se compara la evidencia de la auditoria. </w:t>
      </w:r>
    </w:p>
    <w:p w:rsidR="00952FDB" w:rsidRPr="00971742" w:rsidRDefault="00952FDB" w:rsidP="00952FDB">
      <w:pPr>
        <w:pStyle w:val="Default"/>
        <w:numPr>
          <w:ilvl w:val="0"/>
          <w:numId w:val="16"/>
        </w:numPr>
        <w:jc w:val="both"/>
        <w:rPr>
          <w:bCs/>
        </w:rPr>
      </w:pPr>
      <w:r w:rsidRPr="00971742">
        <w:rPr>
          <w:bCs/>
        </w:rPr>
        <w:t xml:space="preserve">CONCLUSIONES DE AUDITORIA: Resultado de una auditoria, que proporciona el equipo auditor tras considerar los objetivos de la auditoria y todos los hallazgos de la auditoria. </w:t>
      </w:r>
    </w:p>
    <w:p w:rsidR="00952FDB" w:rsidRPr="00971742" w:rsidRDefault="00952FDB" w:rsidP="00952FDB">
      <w:pPr>
        <w:pStyle w:val="Default"/>
        <w:numPr>
          <w:ilvl w:val="0"/>
          <w:numId w:val="16"/>
        </w:numPr>
        <w:jc w:val="both"/>
        <w:rPr>
          <w:bCs/>
        </w:rPr>
      </w:pPr>
      <w:r w:rsidRPr="00971742">
        <w:rPr>
          <w:bCs/>
        </w:rPr>
        <w:lastRenderedPageBreak/>
        <w:t xml:space="preserve">EVIDENCIA OBJETIVA: Datos que respaldan la existencia o veracidad de algo. Registros, declaraciones de hechos o cualquier otra información que son pertinentes para los criterios de auditoría y que son verificables. </w:t>
      </w:r>
    </w:p>
    <w:p w:rsidR="00952FDB" w:rsidRPr="00971742" w:rsidRDefault="00952FDB" w:rsidP="00952FDB">
      <w:pPr>
        <w:pStyle w:val="Default"/>
        <w:numPr>
          <w:ilvl w:val="0"/>
          <w:numId w:val="16"/>
        </w:numPr>
        <w:jc w:val="both"/>
        <w:rPr>
          <w:bCs/>
        </w:rPr>
      </w:pPr>
      <w:r w:rsidRPr="00971742">
        <w:rPr>
          <w:bCs/>
        </w:rPr>
        <w:t xml:space="preserve">INSPECCIÓN: Evaluación de la conformidad por medio de observación y dictamen, acompañada cuando sea apropiado por medición, ensayo, prueba o comparación con patrones. </w:t>
      </w:r>
    </w:p>
    <w:p w:rsidR="00952FDB" w:rsidRPr="00971742" w:rsidRDefault="00952FDB" w:rsidP="00952FDB">
      <w:pPr>
        <w:pStyle w:val="Default"/>
        <w:numPr>
          <w:ilvl w:val="0"/>
          <w:numId w:val="16"/>
        </w:numPr>
        <w:jc w:val="both"/>
        <w:rPr>
          <w:bCs/>
        </w:rPr>
      </w:pPr>
      <w:r w:rsidRPr="00971742">
        <w:rPr>
          <w:bCs/>
        </w:rPr>
        <w:t xml:space="preserve">PROGRAMA DE AUDITORIA: Conjunto de una o más auditorias planificadas para un periodo de tiempo determinado y dirigidas hacia un propósito específico. </w:t>
      </w:r>
    </w:p>
    <w:p w:rsidR="00952FDB" w:rsidRPr="00971742" w:rsidRDefault="00952FDB" w:rsidP="00952FDB">
      <w:pPr>
        <w:pStyle w:val="Default"/>
        <w:numPr>
          <w:ilvl w:val="0"/>
          <w:numId w:val="16"/>
        </w:numPr>
        <w:jc w:val="both"/>
        <w:rPr>
          <w:bCs/>
        </w:rPr>
      </w:pPr>
      <w:r w:rsidRPr="00971742">
        <w:rPr>
          <w:bCs/>
        </w:rPr>
        <w:t xml:space="preserve">PLAN DE AUDITORIA: Descripción de las actividades y de los detalles acordados de una auditoria. </w:t>
      </w:r>
    </w:p>
    <w:p w:rsidR="00952FDB" w:rsidRPr="00971742" w:rsidRDefault="00952FDB" w:rsidP="00952FDB">
      <w:pPr>
        <w:pStyle w:val="Default"/>
        <w:numPr>
          <w:ilvl w:val="0"/>
          <w:numId w:val="16"/>
        </w:numPr>
        <w:jc w:val="both"/>
        <w:rPr>
          <w:bCs/>
        </w:rPr>
      </w:pPr>
      <w:r w:rsidRPr="00971742">
        <w:rPr>
          <w:bCs/>
        </w:rPr>
        <w:t xml:space="preserve">HALLAZGOS DE AUDITORIA: Resultados de la evaluación de la evidencia de la auditoria recopilada frente a los criterios de auditoría. </w:t>
      </w:r>
    </w:p>
    <w:p w:rsidR="00952FDB" w:rsidRPr="00971742" w:rsidRDefault="00952FDB" w:rsidP="00952FDB">
      <w:pPr>
        <w:pStyle w:val="Default"/>
        <w:numPr>
          <w:ilvl w:val="0"/>
          <w:numId w:val="16"/>
        </w:numPr>
        <w:jc w:val="both"/>
        <w:rPr>
          <w:bCs/>
        </w:rPr>
      </w:pPr>
      <w:r w:rsidRPr="00971742">
        <w:rPr>
          <w:bCs/>
        </w:rPr>
        <w:t xml:space="preserve">CONFORMIDAD: Cumplimiento de un requisito. </w:t>
      </w:r>
    </w:p>
    <w:p w:rsidR="00952FDB" w:rsidRPr="00971742" w:rsidRDefault="00952FDB" w:rsidP="00952FDB">
      <w:pPr>
        <w:pStyle w:val="Default"/>
        <w:numPr>
          <w:ilvl w:val="0"/>
          <w:numId w:val="16"/>
        </w:numPr>
        <w:jc w:val="both"/>
        <w:rPr>
          <w:bCs/>
        </w:rPr>
      </w:pPr>
      <w:r w:rsidRPr="00971742">
        <w:rPr>
          <w:bCs/>
        </w:rPr>
        <w:t xml:space="preserve">NO CONFORMIDAD: Incumplimiento de un requisito. </w:t>
      </w:r>
    </w:p>
    <w:p w:rsidR="00952FDB" w:rsidRPr="00971742" w:rsidRDefault="00952FDB" w:rsidP="00952FDB">
      <w:pPr>
        <w:pStyle w:val="Default"/>
        <w:numPr>
          <w:ilvl w:val="0"/>
          <w:numId w:val="16"/>
        </w:numPr>
        <w:jc w:val="both"/>
        <w:rPr>
          <w:bCs/>
        </w:rPr>
      </w:pPr>
      <w:r w:rsidRPr="00971742">
        <w:rPr>
          <w:bCs/>
        </w:rPr>
        <w:t xml:space="preserve">ACCIÓN PREVENTIVA: Acción tomada para eliminar la causa de una no conformidad potencial u otra situación potencialmente indeseable. </w:t>
      </w:r>
    </w:p>
    <w:p w:rsidR="00952FDB" w:rsidRPr="00971742" w:rsidRDefault="00952FDB" w:rsidP="00952FDB">
      <w:pPr>
        <w:pStyle w:val="Default"/>
        <w:numPr>
          <w:ilvl w:val="0"/>
          <w:numId w:val="16"/>
        </w:numPr>
        <w:jc w:val="both"/>
        <w:rPr>
          <w:bCs/>
        </w:rPr>
      </w:pPr>
      <w:r w:rsidRPr="00971742">
        <w:rPr>
          <w:bCs/>
        </w:rPr>
        <w:t>ACCIÓN CORRECTIVA: Acción tomada para eliminar la causa de una no conformidad detectada u otra situación indeseable.</w:t>
      </w:r>
    </w:p>
    <w:p w:rsidR="00952FDB" w:rsidRPr="00971742" w:rsidRDefault="00952FDB" w:rsidP="00952FDB">
      <w:pPr>
        <w:pStyle w:val="Default"/>
        <w:jc w:val="both"/>
        <w:rPr>
          <w:bCs/>
        </w:rPr>
      </w:pPr>
    </w:p>
    <w:p w:rsidR="00952FDB" w:rsidRPr="00971742" w:rsidRDefault="00952FDB" w:rsidP="00952FDB">
      <w:pPr>
        <w:pStyle w:val="Default"/>
        <w:numPr>
          <w:ilvl w:val="0"/>
          <w:numId w:val="18"/>
        </w:numPr>
        <w:jc w:val="both"/>
        <w:rPr>
          <w:b/>
          <w:bCs/>
        </w:rPr>
      </w:pPr>
      <w:r w:rsidRPr="00971742">
        <w:rPr>
          <w:b/>
          <w:bCs/>
        </w:rPr>
        <w:t xml:space="preserve">Procedimiento De Auditoría (gestión) </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Los pasos a seguir para desarrollar el presente plan anual de auditoría son los siguientes: </w:t>
      </w:r>
    </w:p>
    <w:p w:rsidR="00952FDB" w:rsidRPr="00971742" w:rsidRDefault="00952FDB" w:rsidP="00952FDB">
      <w:pPr>
        <w:pStyle w:val="Default"/>
        <w:numPr>
          <w:ilvl w:val="0"/>
          <w:numId w:val="1"/>
        </w:numPr>
        <w:spacing w:after="29"/>
        <w:jc w:val="both"/>
      </w:pPr>
      <w:r w:rsidRPr="00971742">
        <w:t xml:space="preserve">Formular y aprobar el Plan de Auditorías de Control Interno para los procesos, actividades y áreas de la entidad. </w:t>
      </w:r>
    </w:p>
    <w:p w:rsidR="00952FDB" w:rsidRPr="00971742" w:rsidRDefault="00952FDB" w:rsidP="00952FDB">
      <w:pPr>
        <w:pStyle w:val="Default"/>
        <w:numPr>
          <w:ilvl w:val="0"/>
          <w:numId w:val="1"/>
        </w:numPr>
        <w:spacing w:after="29"/>
        <w:jc w:val="both"/>
      </w:pPr>
      <w:r w:rsidRPr="00971742">
        <w:t xml:space="preserve">Preparar las actividades propias de la auditoria, elaborar el instrumento de verificación. </w:t>
      </w:r>
    </w:p>
    <w:p w:rsidR="00952FDB" w:rsidRPr="00971742" w:rsidRDefault="00952FDB" w:rsidP="00952FDB">
      <w:pPr>
        <w:pStyle w:val="Default"/>
        <w:numPr>
          <w:ilvl w:val="0"/>
          <w:numId w:val="1"/>
        </w:numPr>
        <w:spacing w:after="29"/>
        <w:jc w:val="both"/>
      </w:pPr>
      <w:r w:rsidRPr="00971742">
        <w:t xml:space="preserve">Desarrollar las actividades descritas en el plan aprobado de auditorías de gestión e internas de calidad (en este caso serán responsables los auditores internos preparados por la entidad), acorde la naturaleza del área o proceso a auditar. Tener en cuenta la reunión de apertura, desarrollo de entrevista y recolección de hallazgos o no conformidades. </w:t>
      </w:r>
    </w:p>
    <w:p w:rsidR="00952FDB" w:rsidRPr="00971742" w:rsidRDefault="00952FDB" w:rsidP="00952FDB">
      <w:pPr>
        <w:pStyle w:val="Default"/>
        <w:numPr>
          <w:ilvl w:val="0"/>
          <w:numId w:val="1"/>
        </w:numPr>
        <w:jc w:val="both"/>
      </w:pPr>
      <w:r w:rsidRPr="00971742">
        <w:t xml:space="preserve">Realizar reunión de cierre de auditoría y recoger firma del Auditado en el registro de los hallazgos o no conformidades para las auditorías internas de calidad. </w:t>
      </w:r>
    </w:p>
    <w:p w:rsidR="00952FDB" w:rsidRPr="00971742" w:rsidRDefault="00952FDB" w:rsidP="00952FDB">
      <w:pPr>
        <w:pStyle w:val="Default"/>
        <w:numPr>
          <w:ilvl w:val="0"/>
          <w:numId w:val="1"/>
        </w:numPr>
        <w:jc w:val="both"/>
      </w:pPr>
      <w:r w:rsidRPr="00971742">
        <w:t xml:space="preserve">Elaborar el informe preliminar que consolida los hallazgos o no conformidades identificados en la auditoria del proceso. </w:t>
      </w:r>
    </w:p>
    <w:p w:rsidR="00952FDB" w:rsidRPr="00971742" w:rsidRDefault="00952FDB" w:rsidP="00952FDB">
      <w:pPr>
        <w:pStyle w:val="Default"/>
        <w:numPr>
          <w:ilvl w:val="0"/>
          <w:numId w:val="1"/>
        </w:numPr>
        <w:jc w:val="both"/>
      </w:pPr>
      <w:r w:rsidRPr="00971742">
        <w:t xml:space="preserve">Presentar el informe preliminar de auditoría al responsable del proceso o el jefe del Área auditada, así como al Alcalde Municipal, El informe preliminar solo corresponderá a las auditorias de control interno. </w:t>
      </w:r>
    </w:p>
    <w:p w:rsidR="00952FDB" w:rsidRPr="00971742" w:rsidRDefault="00952FDB" w:rsidP="00952FDB">
      <w:pPr>
        <w:pStyle w:val="Default"/>
        <w:numPr>
          <w:ilvl w:val="0"/>
          <w:numId w:val="1"/>
        </w:numPr>
        <w:jc w:val="both"/>
      </w:pPr>
      <w:r w:rsidRPr="00971742">
        <w:t xml:space="preserve">La Oficina de Control Interno elaborará el informe final de la auditoría e incluirá las recomendaciones ante el responsable del proceso o del área auditada, y al Alcalde Municipal. </w:t>
      </w:r>
    </w:p>
    <w:p w:rsidR="00952FDB" w:rsidRPr="00971742" w:rsidRDefault="00952FDB" w:rsidP="00952FDB">
      <w:pPr>
        <w:pStyle w:val="Default"/>
        <w:numPr>
          <w:ilvl w:val="0"/>
          <w:numId w:val="1"/>
        </w:numPr>
        <w:jc w:val="both"/>
      </w:pPr>
      <w:r w:rsidRPr="00971742">
        <w:t xml:space="preserve">Consolidar el informe general de auditoría con los hallazgos, observaciones y recomendaciones y presentarlo al Alcalde Municipal. </w:t>
      </w:r>
    </w:p>
    <w:p w:rsidR="00952FDB" w:rsidRPr="00971742" w:rsidRDefault="00952FDB" w:rsidP="00952FDB">
      <w:pPr>
        <w:pStyle w:val="Default"/>
        <w:numPr>
          <w:ilvl w:val="0"/>
          <w:numId w:val="1"/>
        </w:numPr>
        <w:jc w:val="both"/>
      </w:pPr>
      <w:r w:rsidRPr="00971742">
        <w:t xml:space="preserve">Organizar y archivar los papeles de trabajo que fundamentaron y respaldaron la labor de la auditoría efectuada. </w:t>
      </w:r>
    </w:p>
    <w:p w:rsidR="00952FDB" w:rsidRPr="00971742" w:rsidRDefault="00952FDB" w:rsidP="00952FDB">
      <w:pPr>
        <w:pStyle w:val="Default"/>
        <w:numPr>
          <w:ilvl w:val="0"/>
          <w:numId w:val="1"/>
        </w:numPr>
        <w:jc w:val="both"/>
      </w:pPr>
      <w:r w:rsidRPr="00971742">
        <w:t xml:space="preserve">Solicitar los planes de mejoramiento con base en los hallazgos o no conformidades de la auditoria. </w:t>
      </w:r>
    </w:p>
    <w:p w:rsidR="00952FDB" w:rsidRPr="00971742" w:rsidRDefault="00952FDB" w:rsidP="00952FDB">
      <w:pPr>
        <w:pStyle w:val="Default"/>
        <w:numPr>
          <w:ilvl w:val="0"/>
          <w:numId w:val="1"/>
        </w:numPr>
        <w:jc w:val="both"/>
      </w:pPr>
      <w:r w:rsidRPr="00971742">
        <w:t xml:space="preserve">Hacer seguimiento a los planes de mejoramiento presentados, a la implementación de recomendaciones y acciones correctivas resultado de la auditoria. </w:t>
      </w:r>
    </w:p>
    <w:p w:rsidR="00952FDB" w:rsidRPr="00971742" w:rsidRDefault="00952FDB" w:rsidP="00952FDB">
      <w:pPr>
        <w:pStyle w:val="Default"/>
        <w:numPr>
          <w:ilvl w:val="0"/>
          <w:numId w:val="1"/>
        </w:numPr>
        <w:jc w:val="both"/>
      </w:pPr>
      <w:r w:rsidRPr="00971742">
        <w:t xml:space="preserve">Cuando se verifique la corrección de una no conformidad el responsable del proceso deberá reportar el cierre de la misma a la Oficina de Control Interno. </w:t>
      </w:r>
    </w:p>
    <w:p w:rsidR="00952FDB" w:rsidRPr="00971742" w:rsidRDefault="00952FDB" w:rsidP="00952FDB">
      <w:pPr>
        <w:pStyle w:val="Default"/>
        <w:numPr>
          <w:ilvl w:val="0"/>
          <w:numId w:val="1"/>
        </w:numPr>
        <w:jc w:val="both"/>
      </w:pPr>
      <w:r w:rsidRPr="00971742">
        <w:lastRenderedPageBreak/>
        <w:t xml:space="preserve">Archivar la documentación producto de la auditoria. </w:t>
      </w:r>
    </w:p>
    <w:p w:rsidR="00952FDB" w:rsidRPr="00971742" w:rsidRDefault="00952FDB" w:rsidP="00952FDB">
      <w:pPr>
        <w:pStyle w:val="Default"/>
        <w:numPr>
          <w:ilvl w:val="0"/>
          <w:numId w:val="1"/>
        </w:numPr>
        <w:spacing w:after="29"/>
        <w:jc w:val="both"/>
      </w:pPr>
      <w:r w:rsidRPr="00971742">
        <w:t xml:space="preserve">Preparar el siguiente plan de auditoría e incluir el seguimiento a la implementación de las recomendaciones emitidas según el resultado de la auditoria anterior y los cierres reportados por los auditores. </w:t>
      </w:r>
    </w:p>
    <w:p w:rsidR="00952FDB" w:rsidRPr="00971742" w:rsidRDefault="00952FDB" w:rsidP="00952FDB">
      <w:pPr>
        <w:pStyle w:val="Default"/>
        <w:numPr>
          <w:ilvl w:val="0"/>
          <w:numId w:val="1"/>
        </w:numPr>
        <w:jc w:val="both"/>
      </w:pPr>
      <w:r w:rsidRPr="00971742">
        <w:t xml:space="preserve">Comunicar al responsable del área/proceso la fecha programada para realizar la auditoria, en concordancia con el programa y plan aprobado. </w:t>
      </w:r>
    </w:p>
    <w:p w:rsidR="00952FDB" w:rsidRPr="00971742" w:rsidRDefault="00952FDB" w:rsidP="00952FDB">
      <w:pPr>
        <w:pStyle w:val="Default"/>
        <w:numPr>
          <w:ilvl w:val="0"/>
          <w:numId w:val="1"/>
        </w:numPr>
        <w:jc w:val="both"/>
      </w:pPr>
      <w:r w:rsidRPr="00971742">
        <w:t>Revisión preliminar en la Oficina de Control Interno de la documentación que servirá de referente para conocer el área/proceso donde se va realizar la auditoria.</w:t>
      </w:r>
    </w:p>
    <w:p w:rsidR="00952FDB" w:rsidRPr="00971742" w:rsidRDefault="00952FDB" w:rsidP="00952FDB">
      <w:pPr>
        <w:pStyle w:val="Default"/>
        <w:jc w:val="both"/>
      </w:pPr>
    </w:p>
    <w:p w:rsidR="00952FDB" w:rsidRPr="00971742" w:rsidRDefault="00952FDB" w:rsidP="00952FDB">
      <w:pPr>
        <w:pStyle w:val="Default"/>
        <w:jc w:val="both"/>
      </w:pPr>
      <w:r w:rsidRPr="00971742">
        <w:rPr>
          <w:b/>
        </w:rPr>
        <w:t>Nota:</w:t>
      </w:r>
      <w:r w:rsidRPr="00971742">
        <w:t xml:space="preserve"> Para la realización de las auditorías de control interno se seguirá el procedimiento GES-P009 y el Manual de Control Interno. Las auditorías internas de calidad seguirán lo establecido en el procedimiento GES-P002.</w:t>
      </w:r>
    </w:p>
    <w:p w:rsidR="00952FDB" w:rsidRPr="00971742" w:rsidRDefault="00952FDB" w:rsidP="00952FDB">
      <w:pPr>
        <w:pStyle w:val="Default"/>
        <w:jc w:val="both"/>
      </w:pPr>
    </w:p>
    <w:p w:rsidR="00952FDB" w:rsidRPr="00971742" w:rsidRDefault="00952FDB" w:rsidP="00952FDB">
      <w:pPr>
        <w:pStyle w:val="Default"/>
        <w:numPr>
          <w:ilvl w:val="0"/>
          <w:numId w:val="18"/>
        </w:numPr>
        <w:jc w:val="both"/>
        <w:rPr>
          <w:b/>
        </w:rPr>
      </w:pPr>
      <w:r w:rsidRPr="00971742">
        <w:rPr>
          <w:b/>
        </w:rPr>
        <w:t>Evaluación de Riesgos Según Hallazgos</w:t>
      </w:r>
    </w:p>
    <w:p w:rsidR="00952FDB" w:rsidRPr="00971742" w:rsidRDefault="00952FDB" w:rsidP="00952FDB">
      <w:pPr>
        <w:pStyle w:val="Default"/>
        <w:jc w:val="both"/>
        <w:rPr>
          <w:b/>
        </w:rPr>
      </w:pPr>
    </w:p>
    <w:p w:rsidR="00952FDB" w:rsidRPr="00971742" w:rsidRDefault="00952FDB" w:rsidP="00952FDB">
      <w:pPr>
        <w:pStyle w:val="Default"/>
        <w:numPr>
          <w:ilvl w:val="0"/>
          <w:numId w:val="20"/>
        </w:numPr>
        <w:jc w:val="both"/>
        <w:rPr>
          <w:b/>
        </w:rPr>
      </w:pPr>
      <w:r w:rsidRPr="00971742">
        <w:rPr>
          <w:b/>
        </w:rPr>
        <w:t xml:space="preserve">Plan De Mejoramiento Informe Técnico Auditoria Gubernamental Con Enfoque Integral - Modalidad Especial </w:t>
      </w:r>
    </w:p>
    <w:p w:rsidR="00952FDB" w:rsidRPr="00971742" w:rsidRDefault="00952FDB" w:rsidP="00952FDB">
      <w:pPr>
        <w:pStyle w:val="Default"/>
        <w:jc w:val="both"/>
        <w:rPr>
          <w:b/>
        </w:rPr>
      </w:pPr>
    </w:p>
    <w:p w:rsidR="00952FDB" w:rsidRPr="00971742" w:rsidRDefault="00952FDB" w:rsidP="00952FDB">
      <w:pPr>
        <w:pStyle w:val="Default"/>
        <w:jc w:val="both"/>
      </w:pPr>
      <w:r w:rsidRPr="00971742">
        <w:t>Los siguientes son los hallazgos detectados en el proceso auditor realizado por la Contraloría de Cundinamarca, siendo estos hallazgos de tipo administrativo:</w:t>
      </w:r>
    </w:p>
    <w:p w:rsidR="00952FDB" w:rsidRDefault="00952FDB" w:rsidP="00952FDB">
      <w:pPr>
        <w:pStyle w:val="Default"/>
        <w:jc w:val="both"/>
        <w:rPr>
          <w:b/>
          <w:sz w:val="22"/>
          <w:szCs w:val="22"/>
        </w:rPr>
      </w:pPr>
    </w:p>
    <w:p w:rsidR="00952FDB" w:rsidRDefault="00952FDB" w:rsidP="00952FDB">
      <w:pPr>
        <w:pStyle w:val="Default"/>
        <w:jc w:val="both"/>
        <w:rPr>
          <w:b/>
          <w:sz w:val="22"/>
          <w:szCs w:val="22"/>
        </w:rPr>
      </w:pPr>
    </w:p>
    <w:p w:rsidR="00952FDB" w:rsidRDefault="00952FDB" w:rsidP="00952FDB">
      <w:pPr>
        <w:jc w:val="both"/>
        <w:rPr>
          <w:rFonts w:ascii="Arial" w:hAnsi="Arial" w:cs="Arial"/>
          <w:sz w:val="24"/>
        </w:rPr>
      </w:pPr>
      <w:r w:rsidRPr="00F11A4C">
        <w:rPr>
          <w:rFonts w:ascii="Arial" w:hAnsi="Arial" w:cs="Arial"/>
          <w:sz w:val="24"/>
        </w:rPr>
        <w:object w:dxaOrig="12441" w:dyaOrig="223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585pt" o:ole="" o:bordertopcolor="this" o:borderleftcolor="this" o:borderbottomcolor="this" o:borderrightcolor="this">
            <v:imagedata r:id="rId8" o:title=""/>
          </v:shape>
          <o:OLEObject Type="Embed" ProgID="Excel.Sheet.12" ShapeID="_x0000_i1025" DrawAspect="Content" ObjectID="_1525865574" r:id="rId9"/>
        </w:object>
      </w:r>
    </w:p>
    <w:p w:rsidR="00952FDB" w:rsidRPr="00971742" w:rsidRDefault="00952FDB" w:rsidP="00952FDB">
      <w:pPr>
        <w:jc w:val="both"/>
        <w:rPr>
          <w:b/>
          <w:sz w:val="24"/>
        </w:rPr>
      </w:pPr>
      <w:r w:rsidRPr="00F11A4C">
        <w:rPr>
          <w:rFonts w:ascii="Arial" w:hAnsi="Arial" w:cs="Arial"/>
          <w:sz w:val="24"/>
        </w:rPr>
        <w:object w:dxaOrig="12441" w:dyaOrig="15317">
          <v:shape id="_x0000_i1026" type="#_x0000_t75" style="width:458.25pt;height:765.7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Excel.Sheet.12" ShapeID="_x0000_i1026" DrawAspect="Content" ObjectID="_1525865575" r:id="rId11"/>
        </w:object>
      </w:r>
      <w:r w:rsidRPr="00971742">
        <w:rPr>
          <w:rFonts w:ascii="Arial" w:hAnsi="Arial" w:cs="Arial"/>
          <w:sz w:val="24"/>
        </w:rPr>
        <w:t xml:space="preserve">Estos dos (02) hallazgos quedaron para presentar plan de mejoramiento. Los riesgos </w:t>
      </w:r>
      <w:r w:rsidRPr="00971742">
        <w:rPr>
          <w:rFonts w:ascii="Arial" w:hAnsi="Arial" w:cs="Arial"/>
          <w:sz w:val="24"/>
        </w:rPr>
        <w:lastRenderedPageBreak/>
        <w:t>que están asociados estos hallazgos, son los incumplimientos de los procedimientos del proceso de contratación estatal (falta de planeación, tiempos no adecuados para la ejecución de los contratos, etc.) generándose modificaciones al contrato inicial que representan dificultad para la entidad.</w:t>
      </w:r>
    </w:p>
    <w:p w:rsidR="00952FDB" w:rsidRPr="00971742" w:rsidRDefault="00952FDB" w:rsidP="00952FDB">
      <w:pPr>
        <w:pStyle w:val="Default"/>
        <w:numPr>
          <w:ilvl w:val="0"/>
          <w:numId w:val="20"/>
        </w:numPr>
        <w:jc w:val="both"/>
        <w:rPr>
          <w:b/>
          <w:szCs w:val="22"/>
        </w:rPr>
      </w:pPr>
      <w:r w:rsidRPr="00971742">
        <w:rPr>
          <w:b/>
          <w:szCs w:val="22"/>
        </w:rPr>
        <w:t xml:space="preserve">Auditoría Gubernamental Con Enfoque Integral </w:t>
      </w:r>
    </w:p>
    <w:p w:rsidR="00952FDB" w:rsidRPr="00971742" w:rsidRDefault="00952FDB" w:rsidP="00952FDB">
      <w:pPr>
        <w:pStyle w:val="Default"/>
        <w:jc w:val="both"/>
        <w:rPr>
          <w:szCs w:val="22"/>
        </w:rPr>
      </w:pPr>
      <w:r w:rsidRPr="00971742">
        <w:rPr>
          <w:szCs w:val="22"/>
        </w:rPr>
        <w:t>De acuerdo a los 23 hallazgos presentados en la auditoría gubernamental con enfoque integral realizada por la Contraloría de Cundinamarca cuenta de la vigencia 2014, estos obedecieron a los siguientes riesgos:</w:t>
      </w:r>
    </w:p>
    <w:p w:rsidR="00952FDB" w:rsidRDefault="00952FDB" w:rsidP="00952FDB">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791"/>
        <w:gridCol w:w="4503"/>
        <w:gridCol w:w="1564"/>
        <w:gridCol w:w="1118"/>
        <w:gridCol w:w="1344"/>
      </w:tblGrid>
      <w:tr w:rsidR="00952FDB" w:rsidRPr="00AE5324" w:rsidTr="00DA21D9">
        <w:trPr>
          <w:trHeight w:val="145"/>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No. HALLAZGO</w:t>
            </w:r>
          </w:p>
        </w:tc>
        <w:tc>
          <w:tcPr>
            <w:tcW w:w="2416" w:type="pct"/>
            <w:vMerge w:val="restart"/>
            <w:shd w:val="clear" w:color="auto" w:fill="FFFFFF"/>
            <w:noWrap/>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HALLAZGO</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AREA/CICLO/PROCESO</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ESTRATEGIA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RIESGO ASOCIADO</w:t>
            </w:r>
          </w:p>
        </w:tc>
      </w:tr>
      <w:tr w:rsidR="00952FDB" w:rsidRPr="00AE5324" w:rsidTr="00DA21D9">
        <w:trPr>
          <w:trHeight w:val="145"/>
        </w:trPr>
        <w:tc>
          <w:tcPr>
            <w:tcW w:w="424" w:type="pct"/>
            <w:vMerge/>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p>
        </w:tc>
        <w:tc>
          <w:tcPr>
            <w:tcW w:w="2416" w:type="pct"/>
            <w:vMerge/>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p>
        </w:tc>
        <w:tc>
          <w:tcPr>
            <w:tcW w:w="839" w:type="pct"/>
            <w:vMerge/>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Seguimiento Plan de Mejoramiento – Resolución 086 de 2010</w:t>
            </w:r>
            <w:r w:rsidRPr="00AE5324">
              <w:rPr>
                <w:rFonts w:eastAsia="Times New Roman" w:cs="Calibri"/>
                <w:color w:val="000000"/>
                <w:sz w:val="12"/>
                <w:szCs w:val="12"/>
                <w:lang w:eastAsia="es-CO"/>
              </w:rPr>
              <w:t>, El Plan de Mejoramiento presentado por la Administración Municipal de Tocancipá,  como resultado de la Auditoría Gubernamental con Enfoque Integral Modalidad Integral efectuada a la vigencia 2013, de acuerdo con la evaluación realizada a las (57) actividades, presentó un 83.33</w:t>
            </w:r>
            <w:r w:rsidRPr="00AE5324">
              <w:rPr>
                <w:rFonts w:eastAsia="Times New Roman" w:cs="Calibri"/>
                <w:b/>
                <w:bCs/>
                <w:color w:val="000000"/>
                <w:sz w:val="12"/>
                <w:szCs w:val="12"/>
                <w:lang w:eastAsia="es-CO"/>
              </w:rPr>
              <w:t>%</w:t>
            </w:r>
            <w:r w:rsidRPr="00AE5324">
              <w:rPr>
                <w:rFonts w:eastAsia="Times New Roman" w:cs="Calibri"/>
                <w:color w:val="000000"/>
                <w:sz w:val="12"/>
                <w:szCs w:val="12"/>
                <w:lang w:eastAsia="es-CO"/>
              </w:rPr>
              <w:t xml:space="preserve"> de avance, sin embargo , nos permite concluir que la Entidad Territorial, no efectuó la totalidad de las acciones correctivas a las observaciones plasmadas en el citado Informe de Auditoría, por cuanto verificadas las aclaraciones y soportes allegados en respuesta al preinforme , según oficio C15105800811 del 10 de Junio de 2015 , se determinó que las (57) actividades del Plan de mejoramiento de la vigencia 2013, 34 se cumplieron y quedaron pendientes (25) que se detallan en la parte pertinente del informe, las cuales deben ser agregadas por separado al nuevo Plan de Mejoramiento que se adopte como resultado del presente proceso auditor y subsanar al 100%.                                                                                                                                Lo anterior,  generó un incumplimiento de lo establecido en las Resoluciones 086 de 2010, por consiguiente, se establece la solicitud de apertura del proceso administrativo sancionatorio, ante la Oficina Jurídica de esta entidad. (Ver página 45).</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Incumplimiento de las acciones para subsanar los hallazgos detectados. </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HALLAZGOS AUDITORIA 2013</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GESTIÓN Y RESULTADOS-Obras Inconclusas</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DE INFRAESTRUCTURA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Elaborar acta de recibo de la obra y liquidar el contrato.</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del objeto contratado según el tiempo establecido.</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 contrato  328 de 2011, cuyo objeto es “Construcción salón comunal urba. la estación en la vereda Verganzo del municipio de Tocancipá”, por valor de $398.366.123, este contrato  data de fecha del año 2011,  hoy transcurridos más de dos años, el mismo no han sido ejecutado al 100%, por tanto se emite una función de advertencia con el fin de que el municipio desplegué todas las acciones necesarias para culminar dicha obra. El contrato  328 de 2011, cuyo objeto es “Construcción salón comunal urba. la estación en la vereda Verganzo del municipio de Tocancipá”, por valor de $398.366.123, este contrato  data de fecha del año 2011 y según la administración se encuentra ejecutado en un 100% y se está a la espera de la entrega final por parte del contratista ya que faltan  desmonte de cerramiento y campamento y limpieza de la zona que se  utilizó para el desarrollo del proyecto. Anexa registro fotográfico. Frente a esta observación el grupo auditor concluye que se realizara seguimiento a esta obra con el objeto de que se liquide a satisfacción.</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5</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CONTRATO 349 DE 2011</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DE INFRAESTRUCTURA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Realizar las acciones legales pertinentes a la reclamación ante la aseguradora Solidaria de Colombia por las filtraciones y humedades detectadas en la cubierta. Hacer seguimiento a la correspondencia de solicitudes y reclamaciones generadas por la Administración al contratista.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del objeto contratado según el tiempo establecido.</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En cuanto al contrato 349 de 2011 cuyo objeto es “Construcción salones comunales vereda Canavita parte baja y sector chico del municipio de Tocancipá”, por valor de $935.072.252, la comisión de auditoria emite una Función de advertencia, toda vez que según informe de la Gerencia de Planeación se encuentra ejecutado en su totalidad, en proceso de liquidación, pero se ofició a la aseguradora Solidaria de Colombia porque presenta problemas en la cubierta. De no tomarse las medidas y acciones a que haya lugar puede ocasionar posibles daños al erario del Ente territorial.</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8</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TABLAS DE RETENCIÓN DOCUMENTAL</w:t>
            </w:r>
            <w:r w:rsidRPr="00AE5324">
              <w:rPr>
                <w:rFonts w:eastAsia="Times New Roman" w:cs="Calibri"/>
                <w:color w:val="000000"/>
                <w:sz w:val="12"/>
                <w:szCs w:val="12"/>
                <w:lang w:eastAsia="es-CO"/>
              </w:rPr>
              <w:t>.</w:t>
            </w:r>
          </w:p>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color w:val="000000"/>
                <w:lang w:eastAsia="es-CO"/>
              </w:rPr>
              <w:t> </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DE DESARROLLO ADMINISTRATIVO Y </w:t>
            </w: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DE PLANEACION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Realizar capacitación al personal de la Gerencia de Planeación sobre Aplicación de Tablas de Retención Documental recalcando procedimientos de archivo a la serie documental licencias de construcción y realizar seguimiento semestral para verificar el cumplimiento. Archivar el 100% de las historias laborales en carpetas yute 360 grms con gancho plástico, centradas, 200 folios en carpeta de forma consecutiva.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las normas archivísticas.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 cumplimiento de la aplicación de las TRD se verificó a través de la revisión a una muestra a las licencias de construcción y las historias laborales llegando a la conclusión de que no se les está dando aplicación, adicionalmente, las historias laborales son archivadas en carpetas “AZ”.</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10</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SEGUIMIENTO CONTRATOS Y/O CONVENIOS EN EJECUCION VIGENCIA 2013.</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DE INFRAESTRUCTURA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1. Realizar el seguimiento  al convenio No. 006 de 2013 y elaborar </w:t>
            </w:r>
            <w:r w:rsidRPr="00AE5324">
              <w:rPr>
                <w:rFonts w:eastAsia="Times New Roman" w:cs="Calibri"/>
                <w:color w:val="000000"/>
                <w:sz w:val="12"/>
                <w:szCs w:val="12"/>
                <w:lang w:eastAsia="es-CO"/>
              </w:rPr>
              <w:lastRenderedPageBreak/>
              <w:t>acta de recibo. 2. Realizar seguimiento al contrato 372 de 2013  con el propósito de cumplir con el objeto contractual (se encuentra en ejecución).</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Incumplimiento del objeto contratado según el tiempo establecido.</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Toda vez que los contratos objeto de la muestra se encuentran en ejecución el grupo auditor manifiesta que los siguientes contratos serán objeto de seguimiento y una vez </w:t>
            </w:r>
            <w:r w:rsidRPr="00AE5324">
              <w:rPr>
                <w:rFonts w:eastAsia="Times New Roman" w:cs="Calibri"/>
                <w:color w:val="000000"/>
                <w:sz w:val="12"/>
                <w:szCs w:val="12"/>
                <w:lang w:eastAsia="es-CO"/>
              </w:rPr>
              <w:lastRenderedPageBreak/>
              <w:t>finalicen si es del caso se solicite apoyo de la subdirección de Infraestructura        y Transporte de la entidad:</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 CONVENIO INTERADMINISTRATIVO 006 DE 2013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OBJETO: CONVENIO INTERADMINISTRATIVO PARA LA REPOSICIÓN, CONSTRUCCIÓN Y EXPANSIÓN DE SISTEMAS DE ALCANATARILLADO SANITARIO Y PLUVIAL EN EL CASCO URBANO EN EL MUNICIPIO DE TOCANCIPÁ.</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CONTRATISTA: EMPRESA DE SERVICIOS PÚBLICOS DE TOCANCIPÁ S.A E.S.P</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VALOR: $ 2.614.422.732. APORTE MUNICIPIO $ 2.572.422.732 Y EMPRESA $ 42.000.000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 CONTRATO DE OBRA 372 DE 2013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OBJETO: CONSTRUCCIÓN DE LA SEDE EDUCATIVA BASICA SECUNDARIA Y MEDIA PARA LA INSTITUCIÓN EDUCATIVA LA FUENTE DEL MUNICIPIO DE TOCANCIPÁ.</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CONTRATISTA: CONSORCIO LA FUENTE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VALOR: $ 7.705.607.777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21</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IMPUESTO PREDIAL UNIFICADO $830.762</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Según certificación de la Gerente Financiera en la base de datos del impuesto predial de la vigencia 2013, aparecen 212 predios a nombre del municipio de propiedad de terceros.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En respuesta al avance, manifiesta la administración “corresponden a predios que el Municipio destinó a los programas de vivienda de interés social y por efecto en el retraso de la actualización catastral del IGAC (aproximadamente 2 a 3 años) aún figuran a nombre del Municipio de los cuales se generaron las debidas escrituras a los beneficiarios de dichos programas.” Atendiendo la respuesta, es preciso señalar que la actualización catastral es diferente a la obligación que recae de registrar el título en el IGAC, adicionalmente según certificación del 19 de febrero de 2014, suscrita por la Gerente Financiera certifica que con la Resolución 25-000-191-2013 del 27 de diciembre de 2013, el IGAC ordenó la renovación de la inscripción en el catastro de los predios urbanos y rurales del municipio. Por lo anterior, se mantiene la observación.</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Según libro auxiliar la cuenta registra un saldo inicial de $296.163.307, el cual fue reclasificado a vigencia anterior el 26 de enero de 2013, no evidencia causación de la cuenta por cobrar por la vigencia, se registran valores mensuales de cobro sin que esto corresponda a la causación del impuesto, el saldo por cobrar a 31 de diciembre de 2013, fue de $830.762, mientras que el informe presentado denominado Impuesto Predial por años -Cartera entre el año 1974 y 2013, se tiene que del año 2013, se tenía un valor pendiente de recaudo de $607.740.777.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representa que al comparar el saldo del balance con el soporte suministrado, se presenta una subestimación en el balance por valor de $606.910.015.</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23</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IMPUESTO SOBRE EL SERVICIO DE ALUMBRADO PÚBLICO $49.627.351</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Al no allegar la administración documentos que soporten la cuenta,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Traslado:  Plan de Mejoramiento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IMPUESTO DE INDUSTRIA Y COMERCIO $53.567.534</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Según libro auxiliar el saldo corresponde a un triple registro efectuado el 1 de febrero de 2013, con el comprobante CDC 2013000016, en donde se afectó dos veces el débito y una vez el crédito, por valor de $53.567.534.</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25</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FINANCIACIÓN ACUERDO DE PAGO – VALORIZACIÓN $170.895.713</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Esta cuenta registra un saldo inicial según libros de $182.170.992, en el no se evidencia causación por actualización de los intereses, la administración como soporte de la cuenta allega el libro auxiliar del mes de diciembre de 2013, en donde no se puede establecer estado de los acuerdos de pago, mora, y valor pendiente por pagar de capital e intereses.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26</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INTERESES DE MORA VALORIZACIÓN  $94.614.881</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 soporte allegado por la administración que corresponde a la impresión del libro auxiliar del mes de diciembre de 2013, no es suficiente para establecer la razonabilidad del saldo, más aún cuando esta cuenta presenta un saldo inicial de $169.394.093.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27</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VALORIZACIONES  $6.524.514.837.72</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 soporte allegado por la administración que corresponde a la impresión del libro auxiliar del mes de diciembre de 2013, no es suficiente para establecer la razonabilidad del saldo, más aún cuando esta cuenta presenta un saldo inicial de $5.502.672.094.59.</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29</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 xml:space="preserve">SISTEMA GENERAL DE PARTICIPACIONES. </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Sistema General de Participaciones  en Educación $39.276.503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Sistema General de Participaciones para Propósito General $120.428.725</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Sistema General de Participaciones para Pensiones $144.791.899</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Sistema General de Participaciones de Alimentación Escolar$5.625.937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S.G.P  de Agua Potable y Saneamiento Básico $102.662.623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Cruzada la última doceava asignada al municipio con el documento CONPES 169, se </w:t>
            </w:r>
            <w:r w:rsidRPr="00AE5324">
              <w:rPr>
                <w:rFonts w:eastAsia="Times New Roman" w:cs="Calibri"/>
                <w:color w:val="000000"/>
                <w:sz w:val="12"/>
                <w:szCs w:val="12"/>
                <w:lang w:eastAsia="es-CO"/>
              </w:rPr>
              <w:lastRenderedPageBreak/>
              <w:t>establecen diferencias, por lo que es necesario hacer una adecuada conciliación de información.</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lastRenderedPageBreak/>
              <w:t>30</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AVANCES Y ANTICIPOS ENTREGADOS $14.065.432.617.10</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Del libro auxiliar, se evidencia:</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Anticipos sobre convenios con ESPT $5.428.629.925.10, se registra este valor el 30 de diciembre de 2013, con el comprobante CDC 2013000346, sin que se identifique a qué convenio o contrato corresponde. Lo anterior permite establecer que no existe una adecuada causación, toda vez que el detalle se denomina reclasificar los convenios con la Empresa. 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Anticipos a Contratistas $8.636.802.692, la administración allega como soporte la impresión del libro auxiliar del mes de diciembre de 2013, cuando esta cuenta registra un saldo inicial a 1 de enero la suma de $7.857.793.708.50. 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OTROS DEUDORES   $84.007.657.72</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 soporte allegado por la administración que corresponde a la impresión del libro auxiliar del mes de diciembre de 2013, no es suficiente para establecer la razonabilidad del saldo, más aún cuando esta cuenta presenta un saldo inicial de $93.359.293.72.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anterior, el saldo registrado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36</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BIENES ENTREGADOS A TERCEROS $40.782.410.117.80</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No se allegó soporte que permita establecer la razonabilidad de la cuenta, por lo anterior, el saldo registrado en balance presenta incertidumbre.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42</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PROVISIÓN PARA PENSIONES $27.069.474.326</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Según reporte del Ministerio de Hacienda, el saldo a 31 de diciembre de 2013 el pasivo pensional asciende a $16.710.241.37, de los cuales $12.161.070.616.70 corresponden al sector de Educación y $4.549.554.624.67 a por distribuir sector. Es importante que el registro contable se ajuste al procedimiento contable para el reconocimiento y revelación del pasivo pensional, de la reserva financiera que lo sustenta y de los gastos relacionados, la Contaduría General de la Nación, versión 2007.7., teniendo en cuenta que queda pendiente por amortizar 17 años.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43</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ANTICIPO DE IMPUESTOS $21.215.693.873</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Anticipos de Impuestos. Anticipo de Impuesto de Industria y Comercio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Según relación suministrada por la administración denominada "Informe contribuyente que declaran 40% de anticipo vigencia 2013", se detallan 272 contribuyentes que presentaron declaración de industria y comercio en la vigencia 2013, de los cuales 234 presentaron con pago y 38 registran saldo a favor del contribuyente, en donde declararon anticipos por valor de $12.855.361.600, mientras que en balance se registra un saldo de $21.215.693.873, conllevando que el saldo registrado en balance se encuentre sobrestimado en la suma de $8.360.332.273.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En respuesta al avance manifiesta la administración, que la cuenta está siendo objeto de depuración contable, por lo que será objeto de seguimiento.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44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INGRESOS SGP.</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Cruzados los documentos CONPES 160, 162, 163 y 169 de 2013, frente a lo causado contablemente se establecen.</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Adicionalmente, las observaciones realizadas en la cuenta del activo, afectan la razonabilidad de la cuenta por lo tanto existen incertidumbre frente al saldo.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ascii="Arial" w:eastAsia="Times New Roman" w:hAnsi="Arial" w:cs="Arial"/>
                <w:color w:val="000000"/>
                <w:sz w:val="12"/>
                <w:szCs w:val="12"/>
                <w:lang w:eastAsia="es-CO"/>
              </w:rPr>
            </w:pPr>
            <w:r w:rsidRPr="00AE5324">
              <w:rPr>
                <w:rFonts w:ascii="Arial" w:eastAsia="Times New Roman" w:hAnsi="Arial" w:cs="Arial"/>
                <w:color w:val="000000"/>
                <w:sz w:val="12"/>
                <w:szCs w:val="12"/>
                <w:lang w:eastAsia="es-CO"/>
              </w:rPr>
              <w:t>45</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GASTOS    $36.502.275.797.78</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Pr>
                <w:rFonts w:eastAsia="Times New Roman" w:cs="Calibri"/>
                <w:color w:val="000000"/>
                <w:sz w:val="12"/>
                <w:szCs w:val="12"/>
                <w:lang w:eastAsia="es-CO"/>
              </w:rPr>
              <w:t>SECRETARÍA</w:t>
            </w:r>
            <w:r w:rsidRPr="00AE5324">
              <w:rPr>
                <w:rFonts w:eastAsia="Times New Roman" w:cs="Calibri"/>
                <w:color w:val="000000"/>
                <w:sz w:val="12"/>
                <w:szCs w:val="12"/>
                <w:lang w:eastAsia="es-CO"/>
              </w:rPr>
              <w:t xml:space="preserve"> </w:t>
            </w:r>
            <w:r>
              <w:rPr>
                <w:rFonts w:eastAsia="Times New Roman" w:cs="Calibri"/>
                <w:color w:val="000000"/>
                <w:sz w:val="12"/>
                <w:szCs w:val="12"/>
                <w:lang w:eastAsia="es-CO"/>
              </w:rPr>
              <w:t>DE HACIENDA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APLICAR LO  REGULADO EN EL REGIMEN  DE CONTABILIDAD PUBLICA</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ascii="Arial" w:eastAsia="Times New Roman" w:hAnsi="Arial" w:cs="Arial"/>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Las observaciones realizadas en la cuenta del pasivo, afectan la razonabilidad de la cuenta por lo tanto existen incertidumbre frente al saldo.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RENDICION DE LA CUENTA</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i/>
                <w:iCs/>
                <w:color w:val="000000"/>
                <w:sz w:val="12"/>
                <w:szCs w:val="12"/>
                <w:lang w:eastAsia="es-CO"/>
              </w:rPr>
            </w:pPr>
            <w:r w:rsidRPr="00AE5324">
              <w:rPr>
                <w:rFonts w:eastAsia="Times New Roman" w:cs="Calibri"/>
                <w:b/>
                <w:bCs/>
                <w:i/>
                <w:iCs/>
                <w:color w:val="000000"/>
                <w:sz w:val="12"/>
                <w:szCs w:val="12"/>
                <w:lang w:eastAsia="es-CO"/>
              </w:rPr>
              <w:t>Reporte Aplicativo SIA- Resolución 086 de 2011</w:t>
            </w:r>
            <w:r w:rsidRPr="00AE5324">
              <w:rPr>
                <w:rFonts w:eastAsia="Times New Roman" w:cs="Calibri"/>
                <w:i/>
                <w:iCs/>
                <w:color w:val="000000"/>
                <w:sz w:val="12"/>
                <w:szCs w:val="12"/>
                <w:lang w:eastAsia="es-CO"/>
              </w:rPr>
              <w:t>:</w:t>
            </w:r>
            <w:r w:rsidRPr="00AE5324">
              <w:rPr>
                <w:rFonts w:eastAsia="Times New Roman" w:cs="Calibri"/>
                <w:color w:val="000000"/>
                <w:sz w:val="12"/>
                <w:szCs w:val="12"/>
                <w:lang w:eastAsia="es-CO"/>
              </w:rPr>
              <w:t xml:space="preserve"> El aplicativo SIA de Rendición de Cuenta Mensual, contiene el Formato F201A, el cual debe ser diligenciado en cada una de las casillas correspondientes, conforme al instructivo establecido.</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JURIDICA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La observación de la Contraloría Departamental fue atendida de manera inmediata y en lo sucesivo se clasificaran todos y cada uno de los contratos y convenios en las casillas establecidas en los formatos del  aplicativo SIA.</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Reporte de información inconsistente.</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GESTIÓN Y RESULTADOS</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Ejecución Proyectos y Metas Plan de Desarrollo- Ley 152 de 1994</w:t>
            </w:r>
            <w:r w:rsidRPr="00AE5324">
              <w:rPr>
                <w:rFonts w:eastAsia="Times New Roman" w:cs="Calibri"/>
                <w:color w:val="000000"/>
                <w:sz w:val="12"/>
                <w:szCs w:val="12"/>
                <w:lang w:eastAsia="es-CO"/>
              </w:rPr>
              <w:t>: Para la vigencia 2014 el Municipio de Tocancipá obtuvo un índice de cumplimiento al comparar el presupuesto de inversión ejecutado con el presupuesto programado  relativamente bajo del 45.77%, frente a la programación del Plan operativo Anual de inversiones  fue del 70.54%, por lo tanto la administración deberá maximizar esfuerzos en la ejecución de sus proyectos y de los recursos en beneficio de la población, razón de ser de la inversión social. (Ver página 56).</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PLANEACION</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Incluir un acápite en el informe de seguimiento la observación puntual de la ejecución financiera versus la ejecución física de la meta de producto de cada una de las políticas del Plan de Desarrollo</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metas del plan de desarrollo por parte de las Secretarías</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AREA ADMINISTRATIVA</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Gestión Documental</w:t>
            </w:r>
            <w:r w:rsidRPr="00AE5324">
              <w:rPr>
                <w:rFonts w:eastAsia="Times New Roman" w:cs="Calibri"/>
                <w:color w:val="000000"/>
                <w:sz w:val="12"/>
                <w:szCs w:val="12"/>
                <w:lang w:eastAsia="es-CO"/>
              </w:rPr>
              <w:t>: Ley 594 de 2000:</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ADMINISTRATIVA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Organizar la </w:t>
            </w:r>
            <w:r w:rsidRPr="00AE5324">
              <w:rPr>
                <w:rFonts w:eastAsia="Times New Roman" w:cs="Calibri"/>
                <w:color w:val="000000"/>
                <w:sz w:val="12"/>
                <w:szCs w:val="12"/>
                <w:lang w:eastAsia="es-CO"/>
              </w:rPr>
              <w:lastRenderedPageBreak/>
              <w:t>documentación  de las Historias  Laborales de conformidad con lo establecido en la Circular No.004/2003 emitida por el Departamento Administrativo de la Función Pública-Archivo General de la Nación</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 xml:space="preserve">Incumplimiento </w:t>
            </w:r>
            <w:r w:rsidRPr="00AE5324">
              <w:rPr>
                <w:rFonts w:eastAsia="Times New Roman" w:cs="Calibri"/>
                <w:color w:val="000000"/>
                <w:sz w:val="12"/>
                <w:szCs w:val="12"/>
                <w:lang w:eastAsia="es-CO"/>
              </w:rPr>
              <w:lastRenderedPageBreak/>
              <w:t>normatividad archivística</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Hojas de Vida</w:t>
            </w:r>
            <w:r w:rsidRPr="00AE5324">
              <w:rPr>
                <w:rFonts w:eastAsia="Times New Roman" w:cs="Calibri"/>
                <w:color w:val="000000"/>
                <w:sz w:val="12"/>
                <w:szCs w:val="12"/>
                <w:lang w:eastAsia="es-CO"/>
              </w:rPr>
              <w:t>: En la verificación de estas hojas se establece lo siguiente:</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 No se encuentran organizadas cronológicamente sus soportes, de acuerdo a la Circular 004 de 2003 del DAFP.</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 A pesar de encontrarse con todos sus documentos se evidencia duplicidad en los mismos, por tal razón se debe tener más cuidado en la aplicación de las tablas de retención documental en sus archivos de gestión. (Ver página 77)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5</w:t>
            </w:r>
          </w:p>
        </w:tc>
        <w:tc>
          <w:tcPr>
            <w:tcW w:w="2416"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 xml:space="preserve">Cobro y Recaudo Recursos de Incapacidades- Ley 100 de 1993: </w:t>
            </w:r>
            <w:r w:rsidRPr="00AE5324">
              <w:rPr>
                <w:rFonts w:eastAsia="Times New Roman" w:cs="Calibri"/>
                <w:color w:val="000000"/>
                <w:sz w:val="12"/>
                <w:szCs w:val="12"/>
                <w:lang w:eastAsia="es-CO"/>
              </w:rPr>
              <w:t>se realizó el cobro de las incapacidades otorgadas por las EPS-s, sin embargo, estas no han procedido al pago respectivo y se requiere adelantar las acciones legales correspondientes por parte de la Oficina Jurídica con el fin de agilizar el proceso  en aras de proteger los recursos del erario municipal. (Ver página 79)</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ADMINISTRATIVA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eficiencia en el cobro de los recursos por incapacidades correspondientes al Sistema General de la Seguridad Social</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vMerge/>
            <w:shd w:val="clear" w:color="auto" w:fill="FFFFFF"/>
            <w:vAlign w:val="center"/>
            <w:hideMark/>
          </w:tcPr>
          <w:p w:rsidR="00952FDB" w:rsidRPr="00AE5324" w:rsidRDefault="00952FDB" w:rsidP="00DA21D9">
            <w:pPr>
              <w:spacing w:after="0" w:line="240" w:lineRule="auto"/>
              <w:rPr>
                <w:rFonts w:eastAsia="Times New Roman" w:cs="Calibri"/>
                <w:b/>
                <w:bCs/>
                <w:color w:val="000000"/>
                <w:sz w:val="12"/>
                <w:szCs w:val="12"/>
                <w:lang w:eastAsia="es-CO"/>
              </w:rPr>
            </w:pP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vMerge/>
            <w:shd w:val="clear" w:color="auto" w:fill="FFFFFF"/>
            <w:vAlign w:val="center"/>
            <w:hideMark/>
          </w:tcPr>
          <w:p w:rsidR="00952FDB" w:rsidRPr="00AE5324" w:rsidRDefault="00952FDB" w:rsidP="00DA21D9">
            <w:pPr>
              <w:spacing w:after="0" w:line="240" w:lineRule="auto"/>
              <w:rPr>
                <w:rFonts w:eastAsia="Times New Roman" w:cs="Calibri"/>
                <w:b/>
                <w:bCs/>
                <w:color w:val="000000"/>
                <w:sz w:val="12"/>
                <w:szCs w:val="12"/>
                <w:lang w:eastAsia="es-CO"/>
              </w:rPr>
            </w:pP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 Realizar los cobros legales  ante cada una de las entidades promotoras de salud ESP-s </w:t>
            </w: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6</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Tablas de Retención Documental- Ley 594 de 2000:</w:t>
            </w:r>
            <w:r w:rsidRPr="00AE5324">
              <w:rPr>
                <w:rFonts w:eastAsia="Times New Roman" w:cs="Calibri"/>
                <w:color w:val="000000"/>
                <w:sz w:val="12"/>
                <w:szCs w:val="12"/>
                <w:lang w:eastAsia="es-CO"/>
              </w:rPr>
              <w:t xml:space="preserve"> Se realizó seguimiento a las TRD, las cuales fueron adoptadas con el Decreto 083 del 30 de diciembre de 2012, según análisis se pudo establecer que deben ser modificadas de acuerdo a la nueva estructura y planta de personal, según restructuración dado en el 2014 (Incorporación la oficina de comunicación y prensa y se encuentran por secretarías). Cuentan con Tablas de valoración Documental, mas no se encuentran consolidadas ni legalizadas mediante acto administrativo. (Ver página 83)</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ADMINISTRATIVA ARCHIVO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Estructurar las Tablas de Retención Documental con base en los condicionamientos exigidos por  la Ley 594 del 2000, para lo cual se presentaran en mesas de trabajo ante el Concejo Departamental de Archivo hasta ser aprobadas y convalidadas y de igual forma sea aplicadas e implementadas mediante Decreto Municipal en la Administración del Municipio de Tocancipá.</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normatividad archivística</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AREA DE CONTRATACION</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7</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i/>
                <w:iCs/>
                <w:color w:val="000000"/>
                <w:sz w:val="12"/>
                <w:szCs w:val="12"/>
                <w:lang w:eastAsia="es-CO"/>
              </w:rPr>
            </w:pPr>
            <w:r w:rsidRPr="00AE5324">
              <w:rPr>
                <w:rFonts w:eastAsia="Times New Roman" w:cs="Calibri"/>
                <w:b/>
                <w:bCs/>
                <w:i/>
                <w:iCs/>
                <w:color w:val="000000"/>
                <w:sz w:val="12"/>
                <w:szCs w:val="12"/>
                <w:lang w:eastAsia="es-CO"/>
              </w:rPr>
              <w:t>Manual Interno de Contratación</w:t>
            </w:r>
            <w:r w:rsidRPr="00AE5324">
              <w:rPr>
                <w:rFonts w:eastAsia="Times New Roman" w:cs="Calibri"/>
                <w:color w:val="000000"/>
                <w:sz w:val="12"/>
                <w:szCs w:val="12"/>
                <w:lang w:eastAsia="es-CO"/>
              </w:rPr>
              <w:t>: Decreto 1510 de 2013-  Es deber de toda Entidad Pública adoptar su Manual Interno de Contratación. Se estableció la existencia y ajuste a las disposiciones de las Leyes 80 de 1993 y  1150 de 2007, en armonía con lo señalado en la Ley 1474 de 2011, Decreto 019 de 2012, en especial de lo establecido en el artículo 160 del Decreto 1510. Manual adoptado mediante Resolución 005 del 2 de enero de 2014.Si bien se cuenta con esta herramienta ajustada al Decreto 1510 de 2013, y se estableció el capítulo de liquidación contractual, no se establecieron plazos para la ejecución de las actividades de Liquidación del contrato o convenio, procedimiento que le corresponden a cada Gerencia, tal es el caso de los plazos (días) para que el Gerente Supervisor del contrato o convenio, elabore el acta de liquidación, lo remita a la Oficina Jurídica, el plazo para que esta Oficina revise y devuelva a la Gerencia, para que finalmente se suscriba y legalice y se remita nuevamente a Jurídica, para efectos de su publicación en el SECOP. De igual manera, se hace necesario, se revisen y ajusten a lo señalado en el artículo 41 de la Ley 80 de 1993, modificado por el artículo. 23 de la Ley 1150 de 2007 los requisitos establecidos de perfeccionamiento y ejecución del contrato. Lista de Chequeo u Hoja de Ruta</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JURIDICA Y CONTRATACION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Actualizar el Manual de Contratación conforme a las normas vigentes en la materia  ley 80 93, ley 1150 de 2007, Decreto único reglamentario 1082 de 2015. establecer un procedimiento para establecer los tiempos y responsables por parte de cada dependencia   para las etapas pre contractuales y pos contractuales que no están establecida en el manual </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diligenciamiento de formatos de los procedimientos de contratación estatal</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 adoptó una lista de chequeo u hoja de control para la gestión contractual GC-F002-V-007, la cual no se diligencia en su totalidad de acuerdo a las actuaciones contractuales.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Acciones de mejora que se dejan para seguimiento en el Plan de Mejoramiento que se adopte.  (Ver Página  101).</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8</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Estudios Previos</w:t>
            </w:r>
            <w:r w:rsidRPr="00AE5324">
              <w:rPr>
                <w:rFonts w:eastAsia="Times New Roman" w:cs="Calibri"/>
                <w:color w:val="000000"/>
                <w:sz w:val="12"/>
                <w:szCs w:val="12"/>
                <w:lang w:eastAsia="es-CO"/>
              </w:rPr>
              <w:t>: Leyes 80 de 1993; 1150 de 2007 y Decreto 1510 de 2013; y Ley 1474 de 2011. Toda gestión contractual regulada por el Estatuto de Contratación Pública, debe contar con sus Estudios Previos y de necesidad.</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JURIDICA Y CONTRATACION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Actualizar el Manual de Contratación conforme a las normas vigentes en la materia  ley 80 93, ley 1150 de 2007, Decreto único reglamentario 1082 de 2015.</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 en la contratación de la entidad</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La administración debe verificar y plasmar previo al inicio de la gestión contractual, en contratos de obra, que se cuenta con los estudios, diseños, planos, servicios y permisos necesarios para la normal ejecución de los proyectos de infraestructura.</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 observó en los contratos verificados, que se elaboraron para la contratación, en cada una de las modalidades, conforme con lo dispuesto en el Decreto 1510 de 2013, sin embargo, se hace necesario EN LOS CONTRATOS DE OBRA,  precisar la existencia de Pre estudios, diseños, planos, y de los  permisos para la ejecución de los proyectos, en armonía con lo dispuesto en el  artículo 87 de la Ley 1474 de 2011.</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De igual manera, se observó que la mayoría de los contratos de obra son adicionados y prorrogados en tiempo, a causa de  ítems no previstos, mayores cantidades de obra, ajuste de diseños, planos y estudios  etc, que con lleva a adiciones en dinero,. Así mismo, se evidenciaron adiciones en los Convenios de Asociación, de Cooperación y contratos de suministro,  lo que denota posibles falencias en los estudios, diseños y estimación en la planeación de los ítems de las cantidades de obra, suministros y servicios a contratar, su costo y plazos reales Acciones de mejora que se dejan para seguimiento en el Plan de Mejoramiento que se adopte.  (Ver página 102).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Todos los contratos verificados contaron con un Supervisor o interventor (contratos de obra adjudicados por licitación pública),  y figuran actas de inicio, parciales y de recibo  final, así como el diligenciamiento del formato de informe del supervisor, sin embargo en los contratos de suministro y Convenios seleccionados,  inicialmente no se agregaron al expediente contractual  los soportes de planillas o actas de entrega de los elementos  adquiridos a los beneficiarios, y de informes detallados en los de servicios, convenios y obra, lo que dificulta la verificación, el seguimiento y control del destino dado a los artículos, bienes y servicios adquiridos por la administración.  Por consiguiente, si bien la gestión contractual culmina con el acta de liquidación, se hace necesario que los supervisores (Secretarios de Despacho) que reciben de almacén los bienes y elementos para entregarlos a los beneficiarios, remitan al área de contratación dichos soportes o </w:t>
            </w:r>
            <w:r w:rsidRPr="00AE5324">
              <w:rPr>
                <w:rFonts w:eastAsia="Times New Roman" w:cs="Calibri"/>
                <w:color w:val="000000"/>
                <w:sz w:val="12"/>
                <w:szCs w:val="12"/>
                <w:lang w:eastAsia="es-CO"/>
              </w:rPr>
              <w:lastRenderedPageBreak/>
              <w:t>presenten informe detallado y/o certificación y  registro de los beneficiarios, para que obre evidencia del beneficio de la inversión realizada y del destino final de los elementos adquiridos por la administración.</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JURIDICA Y CONTRATACION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Incluir  en el formato de calidad para Estudios previos  los requerimientos  de acuerdo a las recomendaciones formuladas por el Ente de Control.</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Procedimientos inadecuados para la contratación de la entidad</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De igual manera, en los contratos de prestación de servicios, aunque reposan los informes mensuales de los contratistas, las certificaciones de cumplimiento del objeto  por parte del supervisor, se hace necesario se implemente el informe final donde se plasme el beneficio obtenido, para efectos de facilitar el control y su seguimiento a la satisfacción de la necesidad que originó la gestión contractual.</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 concluye que en los contratos y convenios ejecutados o finalizados, no se finiquita la elaboración, legalización y suscripción del acta de liquidación, dentro de los plazos establecidos en la minuta del contrato para la liquidación bilateral, por lo que no se está cumpliendo con los lineamientos del Manual Interno de Contratación, ocasionando desgaste administrativo ya que se debe acudir a la liquidación unilateral.</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Acción de mejora que se deja para seguimiento, en el Plan de Mejoramiento que se adopte. (Ver página 107).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10</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Normalización Laboral – Contrato de Prestación de Servicios-C-614 DE 2009</w:t>
            </w:r>
            <w:r w:rsidRPr="00AE5324">
              <w:rPr>
                <w:rFonts w:eastAsia="Times New Roman" w:cs="Calibri"/>
                <w:color w:val="000000"/>
                <w:sz w:val="12"/>
                <w:szCs w:val="12"/>
                <w:lang w:eastAsia="es-CO"/>
              </w:rPr>
              <w:t>.                                                               Pese a que se implementó la reestructuración y ampliación de planta, la administración ha venido vinculando personal en las diferentes áreas, para atender y apoyar la gestión en los proyectos mediante Contratos de Prestación de Servicios, con fundamento en las necesidades del servicio, de lo cual ha dado cuenta a los órganos de Control, mediante el SIGEP.                                                                                                                  No obstante lo anterior,  la administración, deberá analizar estos hechos relacionados con los contratos de prestación de servicios de apoyo a la gestión, que se vienen ejecutando en forma continua y permanente, teniendo en cuenta las nuevas disposiciones sobre revisión de configuración de posibles nominas paralelas; evaluar los contratos que vinculan personal que presta servicios  con funciones administrativas y operativas de la administración de forma permanente y subordinada, conforme  lo señala la Sentencia     C- 614 de 2009, que entre otras cosas señala: “CONTRATO DE PRESTACION DE SERVICIOS-Prohibición de celebración para ejercicio de funciones de carácter permanente se ajusta a la Constitución-La Corte encuentra que la prohibición a la administración pública de celebrar contratos de prestación de servicios para el ejercicio de funciones de carácter permanente se ajusta a la Constitución, porque constituye una medida de protección a la relación laboral, ya que no sólo impide que se oculten verdaderas relaciones laborales, sino también que se desnaturalice la contratación estatal, pues el contrato de prestación de servicios es una modalidad de trabajo con el Estado de tipo excepcional, concebido como un instrumento para atender funciones ocasionales, que no hacen parte del giro ordinario de las labores encomendadas a la entidad, o siendo parte de ellas no pueden ejecutarse con empleados de planta o se requieran conocimientos especializados. De igual manera, despliega los principios constitucionales de la función pública en las relaciones contractuales con el Estado, en tanto reitera que el ejercicio de funciones permanentes en la administración pública debe realizarse con el personal de planta, que corresponde a las personas que ingresaron a la administración mediante el concurso de méritos.    Lo anterior en concordancia con lo dispuesto en  Circulares Conjuntas  13 y 07 de 2011 del Ministerio del Trabajo y del DAFP,  así como las del Decreto 2400 de 1968 art. 2º, en armonía con lo señalado en la Ley 909 de 2004, por lo que la administración deberá realizar las evaluaciones administrativas y presupuestales y  tomar las acciones que corresponden, en aras de evitar  el fenómeno de la deslaborización o desnaturalización del trabajo respecto a los contratos de prestación de servicios con actividades permanentes.  Acción de mejora que se deja para seguimiento,  consistente en la disminución gradual de contratos de prestación de servicios de apoyo a la gestión. (Ver página 108).</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JURIDICA Y CONTRATACION</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Reiterar mediante comunicación escrita la obligatoriedad de  adjuntar al estudio previo  el certificado de carencia de personal que expide la secretaría administrativa, ya que como esta oficina lo ha venido haciendo no se elaboran contratos de prestación de servicios y de apoyo a la gestión sin  cumplir este requisito previo.</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Recibo Final, Legalización y Liquidación de Contratos de Obra en Ejecución- Estatuto de Contratación Pública.  Tal como se detalla en el análisis al Área de Contratación (folios 98 al 134), se evidenció la existencia de más de (60) contratos de obra y los de las  Interventorías, de vigencias, 2011, 2013 y 2014, que se han sido prorrogados y/o  se encuentran en ejecución; otros con acta de recibo final, pero sin elaboración y suscripción del acta de liquidación; contratos de obra e Interventoría y Consultoría, verificados en procesos auditores desde el punto de vista de las etapas pre y contractual, por tanto se dejan para seguimiento a través del Plan de Mejoramiento que se adopte como resultado del presente proceso auditor:                                                                                                            COP- 2011: (267,281,288,316,328,329,335).</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r>
              <w:rPr>
                <w:rFonts w:eastAsia="Times New Roman" w:cs="Calibri"/>
                <w:color w:val="000000"/>
                <w:sz w:val="12"/>
                <w:szCs w:val="12"/>
                <w:lang w:eastAsia="es-CO"/>
              </w:rPr>
              <w:t>SECRETARIA DE INFRAESTRUCTURA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 en la contratación de la entidad</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COP- 2013: (279,314,338,367,372,390,391).</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COP-2014: (176,277,295,309,311,312,319,321,322,326,334,336,337,354 362,367,374,381,392,406,412,421,428,449,452).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CI-2011: (286,322,344,348).</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CI-2013: (337,380,412).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CI-2014: (063, 287,323,331,348,361,385,399,415,422,453)</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CC-2013: (320,373,392)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CC- 2014: (281,303,359,371,379,396,405,417,451).</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(Ver páginas 127).</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11</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NO.,AÑO, VALOR</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OBJETO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 xml:space="preserve">ACTA DE INICIO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176 de 2014, $ 833.074.228,00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TECNICA, ADMINISTRATIVA, FINANCIERA Y AMBIENTAL PARA LA CONSTRUCCION DEL RESTAURANTE ESCOLAR EN LA SEDE DE LA INSTITUCION EDUCATIVA DEPARTAMENTAL TECNICO COMERCIAL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5 DE FEBRERO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063-2014, $ 66.695.693,00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TECNICA, ADMINISTRATIVA, FINANCIERA Y AMBIENTAL PARA LA CONSTRUCCION DEL RESTAURANTE ESCOLAR EN LA SEDE DE LA INSTITUCION EDUCATIVA DEPARTAMENTAL TECNICO COMERCIAL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5 DE FEBRERO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303-2014, $ 17.191.613,00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TECNICA, ADMINISTRATIVA, FINANCIERA Y AMBIENTAL PARA LA CONSTRUCCION DEL RESTAURANTE ESCOLAR EN LA SEDE DE LA INSTITUCION EDUCATIVA DEPARTAMENTAL TECNICO COMERCIAL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27 DE JUNIO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314-2013, $ 91.999.614,00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ADECUACION Y MANTENIMIENTO DE LAS INSTALACIONES DE LA CASA </w:t>
            </w:r>
            <w:r w:rsidRPr="00AE5324">
              <w:rPr>
                <w:rFonts w:eastAsia="Times New Roman" w:cs="Calibri"/>
                <w:color w:val="000000"/>
                <w:sz w:val="12"/>
                <w:szCs w:val="12"/>
                <w:lang w:eastAsia="es-CO"/>
              </w:rPr>
              <w:lastRenderedPageBreak/>
              <w:t>DE LA CULTRURA Y LA CIUDADELA CULTURAL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16 DE JULIO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328-2011, $ 398.366.123,00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CONSTRUCCION SALON COMUNAL URBANIZACION LA ESTACION EN LA VEREDA VERGANZO DEL MUNICIPIO DE TOCANCIPA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 DE SEPTIEMBRE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362-2014, $  915.590.452,00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ADECUACION Y MEJORAMIENTO DE LA CASA DE LA CONVIVENCIA Y SEGURIDAD CIUDADANA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29 DE SEPTIEMBRE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367-2013, $  26.457.855,00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ADECUACION DE LA INFRAESTRUCTURA CULTURAL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5 DE NOVIEMBRE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367-2014, $  92.706.952,00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ADECUACION DE LA INFRAESTRUCTURA CULTURAL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 DE DICIEMBRE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372-2013, $ 7.705.607.777,00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PARA LA SEDE EDUCATIVA BASICA SECUNDARIA Y MEDIA PARA LA INSTITUCION EDUCATIVA LA FUENTE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 DE DICIEMBRE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391-2013, $ 609.973.994,00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TÉCNICA, ADMINISTRATIVA, FINANCIERA Y AMBIENTAL PARA LA CONSTRUCCION DE LA SEDE EDUCATIVA BASICA SECUNDARIA Y MEDIA PARA LA INSTITUCION EDUCATIVA LA FUENTE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 DE DICIEMBRE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399-2014, $  17.987.886,00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TECNICA, ADMINISTRATIVA Y FINANCIERA AL AJUSTE A ESTUDIOS Y DISEÑOS DEL HOSPITAL NUESTRA SEÑORA DEL TRANSITO DE TOCANCIPA, EN CUMPLIMIENTO DE LAS CONDICIONES DE HABILITACION</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20 DE NOVIEMBRE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428-2014, $ 210019950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ADECUACION DEL AUDITORIO DE LA CASA DE LA CULTURA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10 DE DICIEMBRE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335-2011, $7,748.322.577.62</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DEL HOSPITAL DE PRIMER NIVEL NUESTRA SEÑORA DEL TRANSITO DEL MUNICIPIO DE TOCANCIPA-CUNDINAMARCA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 DE MARZO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344-2011, $ 465.465.660,00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INTERVENTORIA TECNICA, ADMINISTRATIVA Y FINANCIERA RESPECTO A LA CONSTRUCCION DEL HOSPITAL DE PRIMER NIVEL NUESTRA SEÑORA DEL TRANSITO DEL MUNICIPIO DE TOCANCIPA – DEPARTAMENTO DE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 DE MARZO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336 DE 2014, $  677.898.176,00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ADQUISICIÓN DE VEHÍCULOS DE CARGA Y MAQUINARIA PESADA DESTINADA A LA CONSTRUCCIÓN , ADECUACIÓN Y MANTENIMIENTO DE LA MALLA VIAL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 de agosto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277 DE 2014, $  17.000.000,00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LIMPIEZA DE ZONAS VERDES DE LAS DIFERENTES VIAS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14 de febrero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311 DE 2014, $  23.888.800,00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ADECUACION Y MANTENIMIENTO AL SISTEMA DE SEGURIDAD VIAL EN LAS VEREDAS CANAVITA, VERGANZO, LA ESMERALDA Y CASCO URBANO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7 de julio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371 DE 2014, $ 206.000.000,00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ELABORACION DE LOS ESTUDIOS Y DISENOS PARA LA CONSTRUCCION, REHABILITACION Y MEJORAMIENTO DE LAS VIAS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14 de octubre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309 DE 2014,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SUMINISTRO DE CEMENTO PARA EL MANTENIMIENTO DE LA MALLA VIAL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10 de junio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312 DE 2014, $ 255.736.024,00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DEMARCACION Y SEÑALIZACION VIAL DE LA RED SECUNDARIA DE LAS </w:t>
            </w:r>
            <w:r w:rsidRPr="00AE5324">
              <w:rPr>
                <w:rFonts w:eastAsia="Times New Roman" w:cs="Calibri"/>
                <w:color w:val="000000"/>
                <w:sz w:val="12"/>
                <w:szCs w:val="12"/>
                <w:lang w:eastAsia="es-CO"/>
              </w:rPr>
              <w:lastRenderedPageBreak/>
              <w:t>VIAS TOCANCIPA-LA FUENTE Y LA GLORIETA, ENTRADA TERMOZIPA-BRICEÑO, MUNICIPIO DE TOCANCIPA-CUNDINAMARCA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29 de julio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 01 AL 312 DE 2014, $ 125.000.000,00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323 DE 2014, $ 15.532.400,00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INTERVENTORIA TECNICA, ADMINISTRATIVA, Y FINANCIERA PARA LA DEMARCACIÓN Y SEÑALIZACIÓN VIAL DE LA RED SECUNDARIA DE LAS VÍAS TOCANCIPÁ " LA FUENTE Y LA GLORIETA, ENTRADA TERMOZIPA, HASTA EL CRUCE VÍA ZIPAQUIRÁ " BRICEÑO, MUNICIPIO DE TOCANCIPÁ"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29 de julio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 01 AL 323 DE 2014, $ 7.311.148,0015.532.400,00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373 DE 2013, $ 269.978.400,00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ELABORACIÓN DIAGNÓSTICO Y FORMULACIÓN DEL PLAN DE MOVILIDAD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 de noviembre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380 DE 2013, $ 21.538.950,00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TÉCNICA, ADMINISTRATIVA, FINANCIERA Y AMBIENTAL PARA LA ELABORACION, DIAGNOSTICO Y FORMULACION DEL PLAN DE MOVILIDAD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 de diciembre de 2011</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267 DE 2011, $ 100.000.000,00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MEJORAMIENTO Y REHABILITACION VIA LA ESPERANZA VEREDA VERGANZO, SECTOR COLEGIO INDUSTRIAL MUNICIPIO DE TOCANCIPA, DEPARTAMENTO DE CUNDINAMARCA, CONVENIO INTERADMINISTRATIVO ICCU No 309-2011, CELEBRADO ENTRE EL INSTITUTO DE INFRAESTRCTURA Y CONCESIONES DE CUNDINAMARCA DE LA GOBERNACION Y EL MUNICIPIO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 de diciembre de 2011</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281 DE 2011, $ 200.000.000,00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"INTERVENTORIA TECNICA, FINANCIERA Y ADMINISTRATIVA RESPECTO A LA CONSTRUCCIÓN DEL SALÓN COMUNAL SECTOR BUENOS AIRES - VEREDA CANAVITA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 de diciembre de 2011</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286 DE 2011, $ 21.428.571,00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"INTERVENTORIA TECNICA, FINANCIERA Y ADMINISTRATIVA RESPECTO A LA CONSTRUCCIÓN DEL SALÓN COMUNAL SECTOR BUENOS AIRES - VEREDA CANAVITA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 de abril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329 DE 2011, $458651133</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LA AMPLIACIÓN, CONSTRUCCIÓN Y PAVIMENTACIÓN DE VÍAS Y SENDERO PEATONAL EN LA URBANIZACION VALLE DE LAS ALEGRIAS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 de marzo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288 DE 2011, $ 278.364.196,00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CONSTRUCCIÓN SALON COMUNAL SECTOR BUENOS AIRES VEREDA CANAVITA EN EL MUNICIPIO DE TOCANCIPÁ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 de abril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348 DE 2011,$ 32.106.000,00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INTERVENTORIA TECNICA, ADMINISTRATIVA Y FINANCIERA PARA LA AMPLIACIÓN, CONSTRUCCIÓN Y PAVIMENTACIÓN DE VIAS Y SENDERO PEATONAL EN LA URBANIZACIÓN VALLE DE LAS ALEGRÍAS EN EL MUNICIPIO.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 de marzo de 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381-2014, $ 54.889.000,00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ADQUISICION DE UNPARQUE BIOSALUDABLE PARA LA POBLACION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23 de octubre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392-2014, $492.809.533,00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ADECUACIONES LOCATIVAS EN LAS INSTALACIONES EDUCATIVAS DE PROPIEDADDEL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21 de octubre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385-2014, $27.600.000,00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INTERVENTORIA TECNICA, ADMINISTRATIVA, FINANCIERA Y AMBIENTAL MANTENIMIENTO Y  </w:t>
            </w:r>
            <w:r w:rsidRPr="00AE5324">
              <w:rPr>
                <w:rFonts w:eastAsia="Times New Roman" w:cs="Calibri"/>
                <w:color w:val="000000"/>
                <w:sz w:val="12"/>
                <w:szCs w:val="12"/>
                <w:lang w:eastAsia="es-CO"/>
              </w:rPr>
              <w:lastRenderedPageBreak/>
              <w:t>ADECUACIONES LOCATIVAS EN LAS INSTALACIONES EDUCATIVAS DE PROPIEDADDEL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21 de octubre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412 de 2014- $726.466.960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PARQUE EL MANANTIAL UBICADO EN EL PARQUE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16 de diciembre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406-2014, $166.998.993,00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ADECUACION Y MANTENIMIENTO DE SALONES COMUNALES UBICADOS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14 de noviembre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297 DEL 2013,$ 205.393.601,00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OPERACIÓN DE LA PTAR MUNICIPAL TOCANCIPA -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27 JUNIO D E2013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295 DE 2014, $ 149.999.999,00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SUMINISTRO Y TRANSPORTE DE RECEBO Y MATERIAL DE AFIRMADO A LA JURISDICCIÓN DEL MUNICIPIO DE TOCANCIPÁ, PARA EL MANTENIMIENTO DE LA MALLA VIAL NO ASFALTADA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MAYO 07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319 DE 2014,$ 179.893.077,00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MEJORAMIENTO, MANTENIMIENTO Y CONSERVACION DE LA VIA ACCESO LA ESMERALDA (PARTE BAJA) EN EL MUNICIPIO DE TOCANCIPA DEL DEPARTAMENTO DE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AGOSTO 29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321 DE 2014, $ 269.706.863,00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MEJORAMIENTO, MANTENIMIENTO Y CONSERVACION DE LA VIA PARTE ALTA VEREDA LA FUENTE EN EL MUNICIPIO DE TOCANCIPA DEL DEPARTAMENTO DE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AGOSTO 29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392 DE NOVIEMBRE 22 DE 2013, $ 669.413.836.34</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DIAGNOSTICO, FORMULACION DISEÑO, ACTUALIZACION Y ELABORACION DEL PLAN MAESTRO DE ACUEDUCTO Y ALCANTARILLADO DEL MUNCIPIO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10 ENERO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412 DE DICIEMBRE 16 DE 2013,$ $ 60. 249.247</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TECNICA, ADMINISTRATIVA, FINANCIERA Y AMBIENTAL RESPECTO AL DIAGNOSTICO, FORMULACION DISEÑO, ACTUALIZACION Y ELABORACION DEL PLAN MAESTRO DE ACUEDUCTO Y ALCANTARILLADO DEL MUNCIPIO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10 ENERO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337 DE 2014,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REHABILITACION Y MEJORAMIENTO DE LAS VIAS CALLE 13 DE AUTOPISTA A TRANSVERSAL 7, CARRERA 6 DE LAS CALLES 12 A 13, CARRERA 5 DE CALLES 9 A 13 AREA URBANA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6/21/2014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348-2014,  INICIAL $ 207.517.601,00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REHABILITACION Y MEJORAMIENTO DE LAS VIAS CALLE 13 DE AUTOPISTA A TRANSVERSAL 7, CARRERA 6 DE LAS CALLES 12 A 13, CARRERA 5 DE CALLES 9 A 13 AREA URBANA DEL MUNICIPIO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6/20/2014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Adición No1: $80,234,049,00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Adición No1: $22,319,494</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322 DE 2014, $ $ 99,607,002,00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MEJORAMIENTO DE LA CALLE 14B ENTRE CARRERAS 5E Y 6E, DE LA CARRERA 5E ENTRE CALLES 14B Y 14A Y LA CARRERA 2E ENTRE CALLES 14 B Y 13 B DEL MUNICIPIO DE TOCANCIPÁ,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8/25/2014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334-2014, $24189633</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ADECUACIÓN Y MEJORAMIENTO DE LA CANCHA  DEPORTIVA URBANIZACIÓN LA ESTACIÓN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8/19/2014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452-2014, $ $3,071,180,780,00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OBRAS PUBLICAS ETAPA FINAL DE AMPLIACIÓN Y MEJORAMIENTO DE LOS ANILLOS VIALES VERGANZO Y AUTODROMO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2/20/2015</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316 DE 2011, $ 7.414.327.467,55</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AMPLIACION, CONSTRUCCION Y PAVIMENTACION DEL ANILLO VIAL AUTODROMO DESDE LA GLORIETA EMGESA HASTA LA INTERSECCION CON VIA QUE </w:t>
            </w:r>
            <w:r w:rsidRPr="00AE5324">
              <w:rPr>
                <w:rFonts w:eastAsia="Times New Roman" w:cs="Calibri"/>
                <w:color w:val="000000"/>
                <w:sz w:val="12"/>
                <w:szCs w:val="12"/>
                <w:lang w:eastAsia="es-CO"/>
              </w:rPr>
              <w:lastRenderedPageBreak/>
              <w:t>DE LOS ARRIEROS CONDUCE A ZIPAQUIRA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04/12/2012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1$     2.525.000.000,00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2 $   566.000.000,00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3 $       479.139.988,00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322 DE 2011, $ 570.069.960,00</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INTERVENTORÍA TECNICA, ADMINISTRATIVA Y FINANCIERA A LA OBRA, CUYO OBJETO ES: ¿AMPLIACION, CONSTRUCCION Y PAVIMENTACION DEL ANILLO VIAL AUTODROMO DESDE LA GLORIETA EMGESA HASTA LA INTERSECCION CON VIA QUE DE LOS ARRIEROS CONDUCE A ZIPAQUIRA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04/12/2012</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1$     194,141,196,00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2 $   43,500,000,00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3 $       16,312,500,00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354-2014, $ 570.069.960,00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CONSTRUCCIÓN DE LOS PARQUES LINEALES - EL GONE - Y -PIONONO - PEÑAS BLANCAS - UBICADOS EN MUNICIPIO DE TOCANCIPÁ -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9/29/2014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1$     138,678,203,00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361-2014, $ 47.984.500,00</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INTERVENTORÍA TÉCNICA, ADMINISTRATIVA, FINANCIERA Y AMBIENTAL PARA LA CONSTRUCCIÓN DE LOS PARQUES LINEALES EL GONE Y PIONONO - PEÑAS BLANCAS UBICADOS EN MUNICIPIO DE TOCANCIPÁ  CUNDINAMARCA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9/29/2014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ADICIONAL No. 1$     23,331,080,00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374-2014, $119.177.463,00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ADECUACI N SEPARADOR EN LA V A AUTODROMO DESDE LA AUTOPISTA HASTA LA GLORIETA EMGESA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9/29/2014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421-2014, INICIAL :  $     144,953,702,00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ADECUACIÓN ESCENARIOS DEPORTIVOS Y RECREATIVOS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12/10/2014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320 DE 2013, $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ESTUDIOS Y DISEÑOS PARA LA CONSTRUCION BIOPARQUE DEL MUNICIPIO DE TOCANCIPA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04/08/2013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337 DE 2013, $33270366</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TÉCNICA, ADMINISTRATIVA, FINANCIERA Y AMBIENTAL RESPECTO AL MANTENIMIENTO DE VIAS Y ESPACIO PÚBLICO EN LAS URBANIZACIONES LA ARBOLEDA, SAN CARLOS Y EL LIMONAR AREA URBANA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26/08/2013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338 DE 2013, $421584902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MANTENIMIENTO Y ADECUACIÓN DE VIAS Y ESPACIO PÚBLICO EN LAS URBANIZACIONES LA ARBOLEDA, SAN CARLOS Y EL LIMONAR AREA URBANA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26/08/2013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390 DE 2013, $ 293846089</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MEJORAMIENTO, ADECUACION Y MANTENIMIENTO DE LOS PARQUES CENTRALES URBANOS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09/12/2013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281 DE 2014, $403473653</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CONSULTORIA PARA LA ELABORACION DE LOS ESTUDIOS Y DISEÑOS PARA LA CONSTRUCCION DE LA MEGA LUDOTECA Y EL MEGA HOGAR COMUNITARIO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01/04/2014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287 DE 2014,$25940778</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INTERVENTORIA TECNICA ADMINISTRATIVA FINANCIERA Y AMBIENTAL A LA CONSULTORIA PARA LA ELABORACAION DE LOS ESTUDIOS PARA LA CONSTRUCCIÓN DE LA MEGA LUDOTECA Y EL MEGA HOGAR COMUNITARIO DEL MUNICIPIO DE TOCANCIPÁ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01/04/2014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326 DE 2014, $750000000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 SKATE PARK Y PISTA DE BMX 1° ETAPA EN EL PARQUE DE LOS PATOS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11/08/2014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331 DE 2014, $ 59.998.970,00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INTERVENTORIA TÉCNICA, ADMINISTRATIVA, FINANCIERA Y AMBIENTAL PARA LA CONSTRUCCION DE SKATE PARK Y PISTA DE BMX 1° ETAPA EN EL PARQUE DE LOS PATOS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11/08/2014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359 DE 2014,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ESTUDIOS Y DISEÑOS PARA LA CONSTRUCCION DE LA BIBLIOTECA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05/09/2014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379 DE 2014, $ 100.000.000,00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ESTUDIOS Y DISEÑOS PARA LA CONSTRUCCIÓN DE LA ESTACION DE BOMBEROS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08/10/2014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396 DE 2014 $ 532710280,00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ELABORACIÓN DE ESTUDIOS Y DISEÑOS PARA LOS ESPACIOS RECREODEPORTIVOS, CULTURALES Y DEMAS QUE SE REQUIERAN EN LA CREACION DEL PARQUE LINEAL (PRIMERA ETAPA), UBICADO EN EL PERIMETRO DEL RIO BOGOTA (Quebrada Manantial y Quebrada Taboima) EN LA JURISDICCION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22/12/2014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405 DE 2014, $ 129.999.959,00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ESTUDIOS Y DISEÑOS PARA LA CONSTRUCCION DE LA CASA DEL ABUELO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25/11/2014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417 DE 2014, $19.996.160,00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ESTUDIOS Y DISEÑOS PARA ADECUACION DE AULAS TECNICAS Y CAFETERIA DEL COLEGIO TECNICO INDUSTRIAL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01/12/2014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422 DE 2014, $37.289.580,00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Interventoría TECNICA, ADMINISTRATIVA, FINANCIERA Y AMBIENTAL PARA LA ELABORACION DE ESTUDIOS Y DISENOS PARA LOS ESPACIOS RECREODEPORTIVOS, CUL TURALES Y DEMAS QUE SE REQUIERAN EN LA CREACION DEL PARQUE LINEAL (PRIMERA ETAPA), UBICADO EN EL PERIMETRO DEL RIO BOGOTA (Quebrada Manantial y Quebrada Taboima) EN LA JURISDICCION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22/12/2014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453 DE 2014, $1.047.888.059,00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NTERVENTORIA TECNICA, ADMINISTRATIVA, FINANCIERA Y AMBIENTAL PARA LA CONSTRUCCIÓN DE LA MEGA LUDOTECA Y EL MEGA HOGAR COMUNITARIO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19/01/2015</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449 DE 2014, $14.964.928.002.52</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CONSTRUCCIÓN DE LA MEGA LUDOTECA Y EL MEGA HOGAR COMUNITARIO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19/01/2015</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451 DE 2014,$ 90.000.000,00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ESTUDIOS Y ASESORIA PARA LA PRESTACION, IMPLEMENTACION, MEJORAMIENTO Y MODERNIZACION DEL SERVICIO DE ALUMBRADO PÚBLICO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13/01/2015</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Convenios Pendientes de Recibo- Legalización y de Liquidación Estatuto de Contratación Pública.</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 en la contratación de la entidad</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En desarrollo del proceso auditor, se identificaron los siguientes Convenios, se encuentran pendientes de Recibo, liquidación y legalización definitiva, verificados en procesos auditores desde el punto de vista de las etapas pre y contractual, por tanto se dejan para seguimiento a través del Plan de Mejoramiento que se adopte como resultado del presente proceso auditor.</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 2011: (05,06,13,14,19,301)</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 2012: (12)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 2013: (001,003,006,013,010,014,486 y 1102)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 2014: 007,(008,014,015345 y 348).</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Tal como se detalla en el cuerpo del Informe a Folios XXX).</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(Ver páginas 132).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NO.,AÑO, VALOR</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OBJETO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CONTRATOS DESARROLLADOS</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008 DE 2014 $573.656.264,00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INTERADMINISTRATIVO PARA LA REHABILITACIÓN DE VÍAS URBANAS DE MUNICIPIO DE TOCANCIPÁ, DEPARTAMENTO DE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008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345 DE 2014,       $1.500.000,00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AUNAR ESFUERZOS TÉCNICOS, ADMINISTRATIVOS Y FINANCIEROS PARA "REHABILITACIÓN DE LA VÍA ZIPAQUIRÁ - LA FUENTE - TOCANCIPÁ EN 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LIC 04 MT 2015                       CM 07 DE 2015</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348 DE 2014, COFINANCIACION: $ 102'038.382</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CONVENIO INTERADMINISTRATIVO DE COFINACIACIÓN ENTRE EL INSTITUTO DE INFRAESTRUCTURA Y CONCESIONES DE CUNDINAMARCA - ICCU - Y LOS MUNICIPIOS DE ANAPOIMA, ANOLAIMA….. </w:t>
            </w:r>
            <w:r w:rsidRPr="00AE5324">
              <w:rPr>
                <w:rFonts w:eastAsia="Times New Roman" w:cs="Calibri"/>
                <w:color w:val="000000"/>
                <w:sz w:val="12"/>
                <w:szCs w:val="12"/>
                <w:lang w:eastAsia="es-CO"/>
              </w:rPr>
              <w:lastRenderedPageBreak/>
              <w:t>TOCANCIPA, TIBIRITA,… VIANI Y FOSCA DEL DEPARTAMENTO DE CUNDINAMARCA.  ( …Alcance del objeto. ....2) Adquirir bancos de maquinaria con el fin de ser entregados a cada uno de los municipios priorizados).</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PROCESO  ICCU - SI - 007 DE 2015 - TERMINADO ANORMALMENTE</w:t>
            </w:r>
          </w:p>
        </w:tc>
        <w:tc>
          <w:tcPr>
            <w:tcW w:w="721" w:type="pct"/>
            <w:vMerge w:val="restar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PROCESO ICCU - 012 DE 2015  </w:t>
            </w: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CONTRATO ICCU 412 DE 14 DE AGOSTO</w:t>
            </w: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176 de 2015, $ 750.000,00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Anudar esfuerzos técnicos, administrativos y financieros entre las partes para promover la convivencia ciudadana, a través de la ejecución de un Centro de Integración Ciudadana- CIC, en el municipio de Tocancipá -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w:t>
            </w:r>
            <w:r w:rsidRPr="00AE5324">
              <w:rPr>
                <w:rFonts w:eastAsia="Times New Roman" w:cs="Calibri"/>
                <w:b/>
                <w:bCs/>
                <w:color w:val="000000"/>
                <w:sz w:val="12"/>
                <w:szCs w:val="12"/>
                <w:lang w:eastAsia="es-CO"/>
              </w:rPr>
              <w:t xml:space="preserve"> 244 de 2015</w:t>
            </w:r>
            <w:r w:rsidRPr="00AE5324">
              <w:rPr>
                <w:rFonts w:eastAsia="Times New Roman" w:cs="Calibri"/>
                <w:color w:val="000000"/>
                <w:sz w:val="12"/>
                <w:szCs w:val="12"/>
                <w:lang w:eastAsia="es-CO"/>
              </w:rPr>
              <w:t xml:space="preserve">: CONSULTORIA PARA LA REALIZACION DE DISENOS DEL CENTRO DE INTEGRACION CIUDADANA CIC. EL CUAL DEBE CONTENER ESTUDIO DE SUELOS, ELABORACION DEL DISEISIO ESTRUCTURAL AJUSTE A DISENOS HIDRAULICOS, SANITARIOS, ARQUITECTONICOS, ELECTRICOS Y PRESUPUESTO SOPORTADO CON ANALISIS DE PRECIOS APU                                                    </w:t>
            </w:r>
            <w:r w:rsidRPr="00AE5324">
              <w:rPr>
                <w:rFonts w:eastAsia="Times New Roman" w:cs="Calibri"/>
                <w:b/>
                <w:bCs/>
                <w:color w:val="000000"/>
                <w:sz w:val="12"/>
                <w:szCs w:val="12"/>
                <w:lang w:eastAsia="es-CO"/>
              </w:rPr>
              <w:t>*245 de 2015</w:t>
            </w:r>
            <w:r w:rsidRPr="00AE5324">
              <w:rPr>
                <w:rFonts w:eastAsia="Times New Roman" w:cs="Calibri"/>
                <w:color w:val="000000"/>
                <w:sz w:val="12"/>
                <w:szCs w:val="12"/>
                <w:lang w:eastAsia="es-CO"/>
              </w:rPr>
              <w:t>: INTERVENTORIA TECNICA, ADMINISTRATIVA, FINANCIERA, Y AMBIENTAL A LOS DISENOS DEL CENTRO DE INTEGRACION CIUDADANA CIC. EL CUAL DEBE CONTENER ESTUDIO DE SUELOS, ELABORACION DEL DISEISIO ESTRUCTURAL AJUSTE A DISENOS HIDRAULICOS, SANITARIOS, ARQUITECTONICOS, ELECTRICOS Y PRESUPUESTO SOPORTADO CON ANALISIS DE PRECIOS APU</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05 DE MAYO DE 2011,  $ 840.000,00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INTEGRAR ESFUERZOS FINANCIEROS, FISICOS, TECNICOS, HUMANOS Y ADMINISTRATIVOS PARA LA CONSTRUCCION DEL ALCANTARILLADO SANITARIO PARA EL SECTOR ANILLO VIAL DE LA VEREDA VERGANZO DESDE EL SECTOR TOLIMA AL CRUCE INTERSECCION A EMGESA DESDE LA ABSCISA K1+600 HASTA K2+352".</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13 DE JUNIO DE 2011, $ 340.000,00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ASOCIATIVO PARA REALIZAR EL AJUSTE DE DISEÑO Y ESTRUCTURACION PARA VIABILIZACION ANTE EL MAVDT DE LA OPTIMIZACION DE LAS RESDES DEL SISTEMAS DE ACUEDUCTO DEL AREA URBANA DEL MUNICIPIO DE TOCANCIPA (INCLUYE LEVANTAMIENTO TOPOGRAFICO Y DISEÑO DE 6.5 KM DE RED DESDE EL SECTOR LA DIANA – BRICEÑO) Y LA CONSTRUCCION DE UN TANQUE DE ALMACENAMIENTO DE AGUA PARA EL PROYECTO DE VIVIENDA TORRES DE SAN JUAN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14 DE JUNIO DE 2011,  $  4.393.000,00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 LA FASE 1 DEL SISTEMA DE ALCANTARILLADO SANITARIO DE LA VEREDA VERGANZO, MUNICIPIO DE TOCANCIPA CUNDINAMARCA (EMISARIOS FINALES Y PLANTA DE TRATAMIENTO DE AGUAS RESIDUALES).</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19 DE JUNIO DE 2011, $  1.730.394,00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INTEGRAR ESFUERZOS FINANCIEROS, FISICOS, TECNICOS, HUMANOS Y ADMINISTRATIVOS PARA LA CONSTRUCCION DE AL LA PLANTADE TRATAMIENTO DE AGUAS RESIDUALES DE 20 LITROS POR SEGUNDO PARA LA VEREDA CANAVITA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301 de 2011,  $  4.393.000.000,00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 LA FASE 1 DEL SISTEMA DE ALCANTARILLADO SANITARIO DE LA VEREDA VERGANZO, MUNICIPIO DE TOCANCIPA CUNDINAMARCA (EMISARIOS FINALES Y PLANTA DE TRATAMIENTO DE AGUAS RESIDUALES).</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12 DE 2012, $ 1.200.000,00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AUNAR ESFUERZOS FINANCIEROS, TECNICOS,  FISICOS, HUMANOS Y ADMINISTRATIVOS PARA LA CONSTRUCCIÓN DE EXPANSIÓN EL SISTEMA DE ALCANTARILLADO SANITARIO Y PLUVIAL DEL MUNICIPIO DE TOCANCIPÁ.</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003 DE 2013, $ 700.000,00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INTERADMINISTRATIVO DE COOPERACION PARA INTEGRAR ESFUERZOS FINANCIEROS, FISICOS, TECNICOS, HUMANOS Y ADMINISTRATIVOS ENTRE EL MUNICIPIO DE TOCANCIPA Y LA ESPT; PARA IMPLEMENTACION DE UN SISTEMA DE ANALISIS Y CONTROL DE LA CALIDAD DEL AGUA Y ANTIROXICO EN TIEMPO REAL, PARA LA GENERACION DE ACCIONES INMEDIATAS AL DETERTAR ELEMENTOS CONTAMINANTES O TOXICOS AGUAS ARRIBA DE LA BOCATOMA DE LA PTAP; PARA LA PROTECCION Y CONTROL DE LA CALIDAD DEL AGUA PARA EL CONSUMO HUMANO.</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006 DE 2013, $ .3835.944.837,00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INTERADMINISTRATIVO PARA LA REPOSICION, CONNTRUCCION Y EXPANSION DE SISTEMAS DE ALCANTARILLADO SANITARIO Y PLUVIAL EN EL CASCO URBANO EN EL MUNICIPIO DE TOCANCIPA -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JULIO 08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010 DE 2013, $   815.948.849,00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NTEGRAR ESFUERZOS FINANCIEROS, FISICOS, TECNICOS, HUMANOS Y ADMINISTRATIVOS PARA LA PUESTA EN MARCHA Y OPERACION DE LA PLANTA DE TRATAMIENTO DE AGUA POTABLE DEL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AGOSTO 26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014 DE 2013, $  193.719.632,00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INTERADMINISTRATIVO PARA LA CONSTRUCCION Y EXPANSION DE UNA RED DE AGUA POTABLE DE DOS(2) PULGADAS PARA LLEGAR A 20 NUEVOS USUARIOS DE LA VEREDA EL PORVENIR DEL MUNCIPIO DE TOCANCIPA, DEPARTAMENTO DE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NOVIEMBRE 25 DE 2013</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1102 DE 2013  $ 11.033.491.462,00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 LA PLANTA DE TRATAMIENTO DE AGUAS RESIDUALES EN EL CASCO URBANO DEL MUNICIPIO D ETOCANCIPA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ABRIL 01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007 DE 2014  $1.675.453.965,00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CONSTRUCCION DE LOS SISTEMAS DE ALCANTARILLADO PLUVIAL VEREDA LA FUENTE Y VEREDA VERGANZO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SEPTIEMBRE 5 DE 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014 DE 2014, $ 994.289.000,00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CONVENIO INTERADMINISTRATIVO PARA LA COMPRA Y ADQUISICION DE MAQUINARIA PARA EL BARRIDO, TRANSPORTE Y RECOLECCION DE RESIDUOS SOLIDOS EN EL MUNICIPIO DE TOCANCIPA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NOVIEMBRE 27 D E2014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015 DE 2014   $ 23.000.000,00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CONVENIO </w:t>
            </w:r>
            <w:r w:rsidRPr="00AE5324">
              <w:rPr>
                <w:rFonts w:eastAsia="Times New Roman" w:cs="Calibri"/>
                <w:color w:val="000000"/>
                <w:sz w:val="12"/>
                <w:szCs w:val="12"/>
                <w:lang w:eastAsia="es-CO"/>
              </w:rPr>
              <w:lastRenderedPageBreak/>
              <w:t>INTERADMINISTRATIVO Y DE COOPERACIÓN PARA EL SUMINISTRO DE TUBERIA, ACCESORIOS, MATERIAL GRANULAR Y DE PEÑA PARA LOS ACUEDUCTOS RURALES EN EL MUNICIPIO DE TOCANCIPÁ,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 xml:space="preserve">DICIEMBRE 16 DE </w:t>
            </w:r>
            <w:r w:rsidRPr="00AE5324">
              <w:rPr>
                <w:rFonts w:eastAsia="Times New Roman" w:cs="Calibri"/>
                <w:color w:val="000000"/>
                <w:sz w:val="12"/>
                <w:szCs w:val="12"/>
                <w:lang w:eastAsia="es-CO"/>
              </w:rPr>
              <w:lastRenderedPageBreak/>
              <w:t>2014</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lastRenderedPageBreak/>
              <w:t> </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486 DE  DE 2013, $ 100.000.000,00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AUNAR ESFUERZOS, TÉCNICOS, ADMINISTRATIVOS Y FINANCIEROS PARA MEJORAMIENO DE LA CALLE 14 B ENTRE CARRERAS 5E Y 6E, DE LA CARRERA 5E   ENTRE CALLES 14 B  Y 13 B DEL MUNICIPIO DE TOCANCIPA CUNDINAMARCA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13</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Contrato de Suministro 433 de 2014 por valor de $117.206.284, adquisición de  (13) Tableros Digitales. (Secretaría de Educación).</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Educación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Realización de la entrega material  e instalación de los tableros digitales en las aulas de las Instituciones Educativas del Municipio.</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Ineficiencia en la entrega de los elementos devolutivos a las instituciones educativas.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OBSERVACIONES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Si bien figura acta de recibo final en cumplimiento del objeto, ingreso y salida de almacén, se estableció que a la fecha, no se han entregado por parte del Gerente Supervisor, a las Instituciones Educativas seleccionadas los (13) Tableros Pizarra Digitales adquiridos, lo que conlleva a que no haya beneficio con la inversión realizada.</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Es de anotar que dichos Tableros se recibieron el 26 de diciembre de 2014. Acciones de mejora que se dejan para seguimiento en el Plan de Mejoramiento que se adopte.  (Ver Página 132).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14</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i/>
                <w:iCs/>
                <w:color w:val="000000"/>
                <w:sz w:val="12"/>
                <w:szCs w:val="12"/>
                <w:lang w:eastAsia="es-CO"/>
              </w:rPr>
            </w:pPr>
            <w:r w:rsidRPr="00AE5324">
              <w:rPr>
                <w:rFonts w:eastAsia="Times New Roman" w:cs="Calibri"/>
                <w:i/>
                <w:iCs/>
                <w:color w:val="000000"/>
                <w:sz w:val="12"/>
                <w:szCs w:val="12"/>
                <w:lang w:eastAsia="es-CO"/>
              </w:rPr>
              <w:t xml:space="preserve">Contrato de Obra  362 del 01 de septiembre de 2014, suscrito con Consorcio Casa Convivencia, por valor inicial de $915.590.452,91, adicionado el (16-12-2014) en $457.590.308 y con plazo inicial de (2) meses, con Objeto: Adecuación y Mejoramiento de la Casa de Convivencia y Seguridad Ciudadana.( Adicionado en </w:t>
            </w:r>
            <w:r w:rsidRPr="00AE5324">
              <w:rPr>
                <w:rFonts w:eastAsia="Times New Roman" w:cs="Calibri"/>
                <w:color w:val="000000"/>
                <w:sz w:val="12"/>
                <w:szCs w:val="12"/>
                <w:lang w:eastAsia="es-CO"/>
              </w:rPr>
              <w:t>$457.590.308,000)Que al parecer por error involuntario, el 16 de diciembre de 2014, el SUPERVISOR DEL CONTRATO, Ingeniero Guillermo Gualteros Rocha, continuó con la ejecución del objeto en los ítems adicionados mediante otrosí del 16 de diciembre de 2014, por valor de $457.590.308,000 sin que previamente hubiese solicitado  al área financiera el respectivo REGISTRO PRESUPUESTAL, es decir, no hubo registro del compromiso adquirido, requisito necesario para la ejecución del contrato, función que estaba a cargo del Supervisor, Ingeniero Gualteros Rocha, de acuerdo con la delegación realizada como Supervisor, en concordancia con lo señalado en el artículo 41 de la Ley 80 de 1993, modificado por el artículo 23 de la Ley 1150 de 2007, que establece como requisito de ejecución la existencia del Registro Presupuestal.</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INFRAESTRUCTURA</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La Administración diseñara y adoptara medidas tendientes a prevenir la materialización del riesgo y la revisión de los procedimientos de calidad  incluyendo puntos de control .</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 en la contratación de la entidad</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Que se encuentra pendiente el pago de la adición ejecutada por valor de $457.590.308,000, obligación que no se ha cancelado, en razón a la falta del registro presupuestal, por cuanto el 26 de abril de 2015, la Gerencia Financiera, expidió el CDP 2015000308, por dicha suma, sin que el Supervisor haya procedido a finiquitar el procedimiento de solicitud del respectivo Registro Presupuestal.</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tanto,  en razón a que  el contrato inicial como la adición, fueron perfeccionados debidamente, se hace necesario que se adelanten a la mayor brevedad posible todas las actuaciones administrativas, presupuestales y contractuales, para el registro y pago de las obligaciones contractuales, en aras de que no se afecten los recursos del erario municipal, en razón a que figura acta de recibo de obra suscrita el 29 de diciembre de 2014; así mismo, se requiere que la construcción sea puesta al servicio de la comunidad, fin último de la inversión ejecutada.</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Una vez advertidos por la Comisión de Auditoría, la Jefe de la Oficina Asesora Jurídica allegó oficio ATM-099 del 25 de mayo de 2015, suscrito por el Mandatario Municipal, con destino a esa Oficina, solicitando investigación disciplinaria sobre las actuaciones relacionadas con el registro presupuestal de la adición al contrato de obra 362 de 2014.</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Consecuentemente, el 25 de mayo de 2015,  la Unidad de Control Disciplinario Interno, apertura  Indagación Preliminar UCDI-005-2015.</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Respecto a la presunta omisión por parte del Supervisor del Contrato, Ingeniero Guillermo Gualteros Rocha, relacionada con el deber legal que le asistía con SUPERVISOR,  de solicitar la expedición del Registro Presupuestal y verificar su existencia y conformidad previa a la autorización del inicio de la adición del contrato ejecutado entre el 16 al 29 de diciembre de 2014, tal como lo señalan las normas ya reseñadas en el artículo 41 de la Ley 80 de 1993, modificado por el artículo 23 de la Ley 1150 de 2007, en armonía con lo plasmado en el Artículo 71 del Decreto 111 de 1996, se determina un reproche por esta omisión y descuido, estableciéndose un Hallazgo con alcance Administrativo, en aras de que la administración adopte acciones de auto control para que no se presenten estos hechos en la ejecución contractual. (Ver Página 134).</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AREA DE PRESUPUESTO</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15</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Marco Fiscal de Mediano Plazo – Decreto 111 de 1996; Ley 819 de 2003: En la actualización del Marco Fiscal de Mediano Plazo, no consideró el análisis de todos los procesos que cursan en contra de la administración. (Ver página 136)</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Los Documentos  de carácter prioritario como el MFMP  son elaborados en fechas determinadas y no es posible su modificación al terminar el año</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normatividad presupuestal</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16</w:t>
            </w:r>
          </w:p>
        </w:tc>
        <w:tc>
          <w:tcPr>
            <w:tcW w:w="2416" w:type="pct"/>
            <w:shd w:val="clear" w:color="auto" w:fill="FFFFFF"/>
            <w:vAlign w:val="center"/>
            <w:hideMark/>
          </w:tcPr>
          <w:p w:rsidR="00952FDB" w:rsidRPr="00AE5324" w:rsidRDefault="00952FDB" w:rsidP="00DA21D9">
            <w:pPr>
              <w:spacing w:after="0" w:line="240" w:lineRule="auto"/>
              <w:jc w:val="center"/>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 xml:space="preserve">Sistema General de Participaciones – Leyes 715 de 2001 y 1176 de 2007:  </w:t>
            </w:r>
            <w:r w:rsidRPr="00AE5324">
              <w:rPr>
                <w:rFonts w:ascii="Tahoma" w:eastAsia="Times New Roman" w:hAnsi="Tahoma" w:cs="Tahoma"/>
                <w:color w:val="000000"/>
                <w:sz w:val="12"/>
                <w:szCs w:val="12"/>
                <w:lang w:eastAsia="es-CO"/>
              </w:rPr>
              <w:t xml:space="preserve">En cuanto a los recursos de salud el valor asignado para régimen subsidiado continuidad según documentos Conpes 169 y 171 totalizan $822.191.691, en la ejecución se incorporó 821.186.412 diferencia $1.005.279, según explicación dada por la administración estos recursos se ajustaron de </w:t>
            </w:r>
            <w:r w:rsidRPr="00AE5324">
              <w:rPr>
                <w:rFonts w:ascii="Tahoma" w:eastAsia="Times New Roman" w:hAnsi="Tahoma" w:cs="Tahoma"/>
                <w:color w:val="000000"/>
                <w:sz w:val="12"/>
                <w:szCs w:val="12"/>
                <w:lang w:eastAsia="es-CO"/>
              </w:rPr>
              <w:lastRenderedPageBreak/>
              <w:t>acurdo a lo ejecutado e informado por el Ministerio de Salud, sin embargo es importante realizar seguimiento sobre este saldo que fue asignado por CONPES y sobre el cual no hay un soporte que legalice su disminución. (Ver página 140)</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HACIENDA- SALUD</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Cuando se efectúen las reducciones al presupuesto se deben tomar como soportes </w:t>
            </w:r>
            <w:r w:rsidRPr="00AE5324">
              <w:rPr>
                <w:rFonts w:eastAsia="Times New Roman" w:cs="Calibri"/>
                <w:color w:val="000000"/>
                <w:sz w:val="12"/>
                <w:szCs w:val="12"/>
                <w:lang w:eastAsia="es-CO"/>
              </w:rPr>
              <w:lastRenderedPageBreak/>
              <w:t xml:space="preserve">documentos emitidos por Planeación Nacional y verificados por la Secretaria de Salud del Municipio                                           </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Incumplimiento normatividad presupuestal</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lastRenderedPageBreak/>
              <w:t>17</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Fondo Local de Salud – Ley 1122 de 2007:  Se observa que en el presupuesto de gastos no se identifica el  “Fondo local de salud” los gastos se agrupan bajo la política denominada “BIENESTAR Y CALIDAD DE VIDA A TRAVÉS DE SERVICIOS DE SALUD, EFICIENTES Y OPORTUNOS” rubro 230202 y en el presupuesto de ingresos a pesar de que esta creado “Fondo Local de Salud” no todos los recursos que surten el fondo se detallan dentro del capítulo de Fondo Local de Salud. (Ver página 141).</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 -SALUD</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Los Ingresos del Fondo Local de Salud, que se incorporan al Presupuesto, son todos aquellos  que por ley son destinados a las acciones de salud pública, garantizar la afiliación de la población al Régimen Subsidiado y los demás gastos de salud.</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normatividad presupuestal</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b/>
                <w:bCs/>
                <w:color w:val="000000"/>
                <w:sz w:val="12"/>
                <w:szCs w:val="12"/>
                <w:lang w:eastAsia="es-CO"/>
              </w:rPr>
            </w:pPr>
            <w:r w:rsidRPr="00AE5324">
              <w:rPr>
                <w:rFonts w:eastAsia="Times New Roman" w:cs="Calibri"/>
                <w:b/>
                <w:bCs/>
                <w:color w:val="000000"/>
                <w:sz w:val="12"/>
                <w:szCs w:val="12"/>
                <w:lang w:eastAsia="es-CO"/>
              </w:rPr>
              <w:t>ESTADOS CONTABLES</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w:t>
            </w:r>
          </w:p>
        </w:tc>
        <w:tc>
          <w:tcPr>
            <w:tcW w:w="721" w:type="pct"/>
            <w:shd w:val="clear" w:color="auto" w:fill="FFFFFF"/>
            <w:vAlign w:val="center"/>
            <w:hideMark/>
          </w:tcPr>
          <w:p w:rsidR="00952FDB" w:rsidRPr="00AE5324" w:rsidRDefault="00952FDB" w:rsidP="00DA21D9">
            <w:pPr>
              <w:spacing w:after="0" w:line="240" w:lineRule="auto"/>
              <w:rPr>
                <w:rFonts w:eastAsia="Times New Roman" w:cs="Calibri"/>
                <w:color w:val="000000"/>
                <w:sz w:val="20"/>
                <w:szCs w:val="20"/>
                <w:lang w:eastAsia="es-CO"/>
              </w:rPr>
            </w:pPr>
            <w:r w:rsidRPr="00AE5324">
              <w:rPr>
                <w:rFonts w:eastAsia="Times New Roman" w:cs="Calibri"/>
                <w:color w:val="000000"/>
                <w:sz w:val="20"/>
                <w:szCs w:val="20"/>
                <w:lang w:eastAsia="es-CO"/>
              </w:rPr>
              <w:t> </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18</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Control interno contable: la administración presentó el informe de Control Interno Contable, muestra una calificación de 4.25, que en la matriz de calificación se encuentra en el rango de 4.1 a 5 se aplica criterio como adecuado, sin embargo se observan puntajes bajas como es el caso:</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HACIENDA-CONTADOR- PLANEACION Y ALMACEN</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Realizar reuniones trimestrales con los funcionarios encargados de las áreas de Almacén, Planeación ( funcionario encargado de los bienes muebles, y el contador  con el fin de hacer control de los saldos de las diferentes cuentas contables de Bienes, derechos y obligaciones </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No se cumple la política mediante la cual las transacciones, hechos y operaciones realizados en cualquier dependencia del ente público, sean informados oportunamente al área contable, para su registro.</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No se realiza de forma periódica toma física de Bienes derechos y obligaciones para conciliar con los registros contables.</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No se realiza adecuadamente los cálculos de depreciación, amortización ya que se efectúan en forma global por cada subcuenta cuenta.  (Ver página 150)</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19</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Por lo tanto,  en razón a que  el contrato inicial como la adición, fueron perfeccionados debidamente, se hace necesario que se adelanten a la mayor brevedad posible todas las actuaciones administrativas, presupuestales y contractuales, para el registro y pago de las obligaciones contractuales, en aras de que no se afecten los recursos del erario municipal, en razón a que figura acta de recibo de obra suscrita el 29 de diciembre de 2014; así mismo, se requiere que la construcción sea puesta al servicio de la comunidad, fin último de la inversión ejecutada.</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IDENTIFICAR LAS PARTIDAS CONCILIATORIAS </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de la normatividad en la contratación de la entidad</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20</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Inversiones e Instrumentos Derivados - Inversiones patrimoniales en entidades Controladas – Sociedades de economía mixta: corresponde a Acciones del municipio que representan el 94.9% del valor de las acciones suscritas y pagadas, en la  Empresa de Servicios Públicos de Tocancipá S.A. E.S.P., se observa que no han sido actualizadas como lo señala la Contaduría en el Catálogo General de Cuentas-CGC, la cuenta 1208-INVERSIONES PATRIMONIALES EN ENTIDADES CONTROLADAS, “Representa el valor de los aportes patrimoniales representados en acciones, cuotas o partes de interés social que le permiten a la entidad contable pública controlar, ejercer influencia importante o compartir el control en el ente receptor de dichos aportes y que, como consecuencia de ello, está obligada a aplicar el método de participación patrimonial para la actualización y registro de tales inversiones”. (Ver página 152)</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HACIENDA-CONTABLILIDAD</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MANTENER ACTUALIZADAS LAS INVERSIONES EN ENTIDADES CONTROLADAS</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21</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 xml:space="preserve">Una vez advertidos por la Comisión de Auditoría, la Jefe de la Oficina Asesora Jurídica allegó oficio ATM-099 del 25 de mayo de 2015, suscrito por el Mandatario Municipal, con destino a esa Oficina, solicitando investigación disciplinaria sobre las actuaciones relacionadas con el registro presupuestal de la adición al contrato de obra 362 de 2014. </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HACIENDA-CONTABLILIDAD</w:t>
            </w:r>
            <w:r>
              <w:rPr>
                <w:rFonts w:eastAsia="Times New Roman" w:cs="Calibri"/>
                <w:color w:val="000000"/>
                <w:sz w:val="12"/>
                <w:szCs w:val="12"/>
                <w:lang w:eastAsia="es-CO"/>
              </w:rPr>
              <w:t xml:space="preserve"> - JURIDICA</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UTILIZAR LA DINAMICA ESTABLECIDA  EN EL PLAN GENERAL DE CONTABILIDAD PUBLICA  PARA LA CLASIFICACION DE RENTAS POR COBRAR</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Incumplimiento en los procedimientos de pago.</w:t>
            </w:r>
          </w:p>
        </w:tc>
      </w:tr>
      <w:tr w:rsidR="00952FDB" w:rsidRPr="00AE5324" w:rsidTr="00DA21D9">
        <w:trPr>
          <w:trHeight w:val="20"/>
        </w:trPr>
        <w:tc>
          <w:tcPr>
            <w:tcW w:w="424"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22</w:t>
            </w: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Deudores - Contribuciones $7.875.883.249.00 corresponde a valorizaciones, se presentan diferencias entre los soportes y los saldos contables, existen partidas conciliatorias, consignaciones por legalizar que afectan esta cuenta, situación que genera incertidumbre sobre su saldo.</w:t>
            </w:r>
          </w:p>
        </w:tc>
        <w:tc>
          <w:tcPr>
            <w:tcW w:w="839"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HACIENDA-CONTABLILIDAD</w:t>
            </w:r>
          </w:p>
        </w:tc>
        <w:tc>
          <w:tcPr>
            <w:tcW w:w="600"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DEPURAR LOS  CONVENIOS Y ANTICIPOS A CONTRATISTAS</w:t>
            </w:r>
          </w:p>
        </w:tc>
        <w:tc>
          <w:tcPr>
            <w:tcW w:w="721" w:type="pct"/>
            <w:vMerge w:val="restar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Transferencias por cobrar -Otras transferencias: No se registró convenio de cooperación 001 de 2013 de cofinanciación entidades privadas por $3.487.672.000, Con la Car presenta saldos de convenios que vienen de 2009, 2011, se debe realizar seguimiento para establecer el saldo real. Recursos Conpes 177  para salud no se dejaron reconocidos, SGP salud propósito general deporte se presenta sobreestimado por $14.038.992.</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lang w:eastAsia="es-CO"/>
              </w:rPr>
            </w:pPr>
            <w:r w:rsidRPr="00AE5324">
              <w:rPr>
                <w:rFonts w:eastAsia="Times New Roman" w:cs="Calibri"/>
                <w:color w:val="000000"/>
                <w:lang w:eastAsia="es-CO"/>
              </w:rPr>
              <w:t> </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2416"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Anticipos a contratistas: se presenta anticipos que vienen de vigencias anteriores y sobre las cuales se debe realizar seguimiento por parte de la administración a fin de establecer el estado de ejecución de dichos contratos, para establecer el valor real de la cuenta, presenta incertidumbre. (Ver página 154).</w:t>
            </w:r>
          </w:p>
        </w:tc>
        <w:tc>
          <w:tcPr>
            <w:tcW w:w="839"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600"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c>
          <w:tcPr>
            <w:tcW w:w="721" w:type="pct"/>
            <w:vMerge/>
            <w:shd w:val="clear" w:color="auto" w:fill="FFFFFF"/>
            <w:vAlign w:val="center"/>
            <w:hideMark/>
          </w:tcPr>
          <w:p w:rsidR="00952FDB" w:rsidRPr="00AE5324" w:rsidRDefault="00952FDB" w:rsidP="00DA21D9">
            <w:pPr>
              <w:spacing w:after="0" w:line="240" w:lineRule="auto"/>
              <w:rPr>
                <w:rFonts w:eastAsia="Times New Roman" w:cs="Calibri"/>
                <w:color w:val="000000"/>
                <w:sz w:val="12"/>
                <w:szCs w:val="12"/>
                <w:lang w:eastAsia="es-CO"/>
              </w:rPr>
            </w:pPr>
          </w:p>
        </w:tc>
      </w:tr>
      <w:tr w:rsidR="00952FDB" w:rsidRPr="00AE5324" w:rsidTr="00DA21D9">
        <w:trPr>
          <w:trHeight w:val="20"/>
        </w:trPr>
        <w:tc>
          <w:tcPr>
            <w:tcW w:w="424"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23</w:t>
            </w:r>
          </w:p>
        </w:tc>
        <w:tc>
          <w:tcPr>
            <w:tcW w:w="2416" w:type="pct"/>
            <w:shd w:val="clear" w:color="auto" w:fill="FFFFFF"/>
            <w:vAlign w:val="center"/>
            <w:hideMark/>
          </w:tcPr>
          <w:p w:rsidR="00952FDB" w:rsidRPr="00AE5324" w:rsidRDefault="00952FDB" w:rsidP="00DA21D9">
            <w:pPr>
              <w:spacing w:after="0" w:line="240" w:lineRule="auto"/>
              <w:rPr>
                <w:rFonts w:ascii="Tahoma" w:eastAsia="Times New Roman" w:hAnsi="Tahoma" w:cs="Tahoma"/>
                <w:b/>
                <w:bCs/>
                <w:color w:val="000000"/>
                <w:sz w:val="12"/>
                <w:szCs w:val="12"/>
                <w:lang w:eastAsia="es-CO"/>
              </w:rPr>
            </w:pPr>
            <w:r w:rsidRPr="00AE5324">
              <w:rPr>
                <w:rFonts w:ascii="Tahoma" w:eastAsia="Times New Roman" w:hAnsi="Tahoma" w:cs="Tahoma"/>
                <w:b/>
                <w:bCs/>
                <w:color w:val="000000"/>
                <w:sz w:val="12"/>
                <w:szCs w:val="12"/>
                <w:lang w:eastAsia="es-CO"/>
              </w:rPr>
              <w:t>Propiedad Planta y Equipo</w:t>
            </w:r>
            <w:r w:rsidRPr="00AE5324">
              <w:rPr>
                <w:rFonts w:ascii="Tahoma" w:eastAsia="Times New Roman" w:hAnsi="Tahoma" w:cs="Tahoma"/>
                <w:color w:val="000000"/>
                <w:sz w:val="12"/>
                <w:szCs w:val="12"/>
                <w:lang w:eastAsia="es-CO"/>
              </w:rPr>
              <w:t xml:space="preserve"> – Terrenos: no se ha conciliado la información según la muestra subcuenta de terrenos, con las diferentes áreas, para establecer los bienes inmuebles que realmente posee el municipio y que deben reportar en el balance, por lo tanto la cuenta presenta incertidumbre. (Ver página 154).</w:t>
            </w:r>
          </w:p>
        </w:tc>
        <w:tc>
          <w:tcPr>
            <w:tcW w:w="839"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HACIENDA-CONTABLILIDAD</w:t>
            </w:r>
          </w:p>
        </w:tc>
        <w:tc>
          <w:tcPr>
            <w:tcW w:w="600"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Emitir Balances que muestren la realidad económica de la Alcaldía de Tocancipá</w:t>
            </w:r>
          </w:p>
        </w:tc>
        <w:tc>
          <w:tcPr>
            <w:tcW w:w="721" w:type="pct"/>
            <w:shd w:val="clear" w:color="auto" w:fill="FFFFFF"/>
            <w:vAlign w:val="center"/>
            <w:hideMark/>
          </w:tcPr>
          <w:p w:rsidR="00952FDB" w:rsidRPr="00AE5324" w:rsidRDefault="00952FDB" w:rsidP="00DA21D9">
            <w:pPr>
              <w:spacing w:after="0" w:line="240" w:lineRule="auto"/>
              <w:jc w:val="center"/>
              <w:rPr>
                <w:rFonts w:eastAsia="Times New Roman" w:cs="Calibri"/>
                <w:color w:val="000000"/>
                <w:sz w:val="12"/>
                <w:szCs w:val="12"/>
                <w:lang w:eastAsia="es-CO"/>
              </w:rPr>
            </w:pPr>
            <w:r w:rsidRPr="00AE5324">
              <w:rPr>
                <w:rFonts w:eastAsia="Times New Roman" w:cs="Calibri"/>
                <w:color w:val="000000"/>
                <w:sz w:val="12"/>
                <w:szCs w:val="12"/>
                <w:lang w:eastAsia="es-CO"/>
              </w:rPr>
              <w:t>Falta de razonabilidad y consistencia de la información de los estados contables.</w:t>
            </w:r>
          </w:p>
        </w:tc>
      </w:tr>
    </w:tbl>
    <w:p w:rsidR="00952FDB" w:rsidRPr="000C528B" w:rsidRDefault="00952FDB" w:rsidP="00952FDB">
      <w:pPr>
        <w:pStyle w:val="Default"/>
        <w:jc w:val="both"/>
        <w:rPr>
          <w:b/>
          <w:sz w:val="14"/>
          <w:szCs w:val="22"/>
        </w:rPr>
      </w:pPr>
      <w:r w:rsidRPr="000C528B">
        <w:rPr>
          <w:b/>
          <w:sz w:val="14"/>
          <w:szCs w:val="22"/>
        </w:rPr>
        <w:t xml:space="preserve">Fuente: </w:t>
      </w:r>
      <w:r w:rsidRPr="00AE5324">
        <w:rPr>
          <w:sz w:val="14"/>
          <w:szCs w:val="22"/>
        </w:rPr>
        <w:t>Información tomada del informe de auditoría presentado por la Contraloría de Cundinamarca.</w:t>
      </w:r>
    </w:p>
    <w:p w:rsidR="00952FDB" w:rsidRDefault="00952FDB" w:rsidP="00952FDB">
      <w:pPr>
        <w:pStyle w:val="Default"/>
        <w:jc w:val="both"/>
        <w:rPr>
          <w:sz w:val="22"/>
          <w:szCs w:val="22"/>
        </w:rPr>
      </w:pPr>
    </w:p>
    <w:p w:rsidR="00952FDB" w:rsidRPr="00971742" w:rsidRDefault="00952FDB" w:rsidP="00952FDB">
      <w:pPr>
        <w:pStyle w:val="Default"/>
        <w:jc w:val="both"/>
      </w:pPr>
      <w:r w:rsidRPr="00971742">
        <w:t>De acuerdo al análisis de los hallazgos para determinar los riesgos que se asocian, se puede evidenciar que muchos obedecen a la falta de razonabilidad y consistencia de la información debiendo la entidad generar un proceso de saneamiento contable, que brinde una información concisa y razonable.  Se encuentran diez (10) hallazgos que corresponden al proceso de gestión financiera.</w:t>
      </w:r>
    </w:p>
    <w:p w:rsidR="00952FDB" w:rsidRPr="00971742" w:rsidRDefault="00952FDB" w:rsidP="00952FDB">
      <w:pPr>
        <w:pStyle w:val="Default"/>
        <w:jc w:val="both"/>
      </w:pPr>
    </w:p>
    <w:p w:rsidR="00952FDB" w:rsidRPr="00971742" w:rsidRDefault="00952FDB" w:rsidP="00952FDB">
      <w:pPr>
        <w:pStyle w:val="Default"/>
        <w:jc w:val="both"/>
      </w:pPr>
      <w:r w:rsidRPr="00971742">
        <w:lastRenderedPageBreak/>
        <w:t>También se observó que los hallazgos detectados en el proceso de auditoría integral practicado por la Contraloría de Cundinamarca están asociados con el proceso gestión de la contratación, encontrándose ocho (08) hallazgos directamente relacionados con la oficina jurídica y de contratación.</w:t>
      </w:r>
    </w:p>
    <w:p w:rsidR="00952FDB" w:rsidRPr="00971742" w:rsidRDefault="00952FDB" w:rsidP="00952FDB">
      <w:pPr>
        <w:pStyle w:val="Default"/>
        <w:jc w:val="both"/>
      </w:pPr>
    </w:p>
    <w:p w:rsidR="00952FDB" w:rsidRPr="00971742" w:rsidRDefault="00952FDB" w:rsidP="00952FDB">
      <w:pPr>
        <w:pStyle w:val="Default"/>
        <w:jc w:val="both"/>
      </w:pPr>
      <w:r w:rsidRPr="00971742">
        <w:t>Otro hallazgo de gran relevancia no solo detectado en las auditorías de Contraloría de Cundinamarca sino en los procesos auditores realizados por la Oficina de Control Interno, es lo correspondiente a la desorganización de los archivos o expedientes contractuales, no existiendo un procedimiento que permita la transversalidad y el control de los documentos. Se hace necesario que la entidad establezca un procedimiento que brinde la solución a todas las deficiencias relacionadas con los archivos de gestión para el caso en mención.</w:t>
      </w:r>
    </w:p>
    <w:p w:rsidR="00952FDB" w:rsidRPr="00971742" w:rsidRDefault="00952FDB" w:rsidP="00952FDB">
      <w:pPr>
        <w:pStyle w:val="Default"/>
        <w:jc w:val="both"/>
      </w:pPr>
    </w:p>
    <w:p w:rsidR="00952FDB" w:rsidRPr="00971742" w:rsidRDefault="00952FDB" w:rsidP="00952FDB">
      <w:pPr>
        <w:pStyle w:val="Default"/>
        <w:jc w:val="both"/>
      </w:pPr>
      <w:r w:rsidRPr="00971742">
        <w:t>En cuanto a las deficiencias detectadas en los contratos de obras celebradas por la entidad existe dificultad por cuanto se realizan continuas modificaciones suspendiéndose o ampliándose el plazo, siendo estos hallazgos reiterativos. Esta situación más obedece a las deficiencias en la planeación de los contratos no definiéndose unos plazos que sean coherentes con las obras contratadas. La entidad en los estudios previos debe precisar unos plazos que sean acordes a los objetos contratados para evitar posibles detrimentos patrimoniales u otros inconvenientes, debiéndose ajustar a la normatividad de la contratación pública actual.</w:t>
      </w:r>
    </w:p>
    <w:p w:rsidR="00952FDB" w:rsidRPr="00971742" w:rsidRDefault="00952FDB" w:rsidP="00952FDB">
      <w:pPr>
        <w:pStyle w:val="Default"/>
        <w:jc w:val="both"/>
      </w:pPr>
    </w:p>
    <w:p w:rsidR="00952FDB" w:rsidRPr="00971742" w:rsidRDefault="00952FDB" w:rsidP="00952FDB">
      <w:pPr>
        <w:pStyle w:val="Default"/>
        <w:jc w:val="both"/>
      </w:pPr>
      <w:r w:rsidRPr="00971742">
        <w:t>Se considera importante que en la definición de las acciones de los planes de mejoramiento suscritos con la Contraloría Departamental se reinciden los hallazgos al no determinarse acciones efectivas que puedan subsanarse definitivamente las causas. En los reportes de avance que realizan los procesos a la oficina de control interno sobre los hallazgos son nuevamente evaluados en las auditorías de la Contraloría encontrando que esta información no ha logrado ser efectiva generándose los procesos administrativos sancionatorios. Por esto se solicita a los responsables de los procesos y sus equipos de trabajo el compromiso para que las estrategias y acciones planteadas en los planes de mejoramiento suscritos remitiendo información objetiva, que posteriormente se pueda evaluar y permita observar por parte del ente de control su cumplimiento. De igual manera, se realicen los planes de mejoramiento correspondientes a las auditorías ejecutadas por la oficina de control interno dando cumplimiento a las acciones planteadas.</w:t>
      </w:r>
    </w:p>
    <w:p w:rsidR="00952FDB" w:rsidRPr="00971742" w:rsidRDefault="00952FDB" w:rsidP="00952FDB">
      <w:pPr>
        <w:pStyle w:val="Default"/>
        <w:jc w:val="both"/>
      </w:pPr>
    </w:p>
    <w:p w:rsidR="00952FDB" w:rsidRPr="00971742" w:rsidRDefault="00952FDB" w:rsidP="00952FDB">
      <w:pPr>
        <w:pStyle w:val="Default"/>
        <w:jc w:val="both"/>
      </w:pPr>
      <w:r w:rsidRPr="00971742">
        <w:t xml:space="preserve">La entidad tiene definidos sus procesos, procedimientos, manuales e instructivos, sin embargo, existen deficiencias en algunos, como es el caso, de la transversalidad en procedimientos que se generan en los procesos de gestión financiera, gestión contractual, gestión de la infraestructura, gestión del ordenamiento territorial y urbanística, gestión social y comunitaria, gestión ambiental, gestión de la salud, gestión educativa, gestión de la seguridad y convivencia ciudadana, gestión del desarrollo económico y competitividad local, gestión cultural y de patrimonio. Así como también el proceso administración de bienes municipales, gestión del conocimiento y la información y asesoría jurídica. Lo anterior, en razón a algunas deficiencias detectadas en los procesos auditores adelantados por los entes de control y la oficina de control interno, encontrándose en ciertos procesos actividades que no tienen documentado sus procedimientos o estos no tienen transversalidad con los demás procesos, quedando actividades que se desarrollan sin controles que pueden ocasionar graves situaciones para la entidad (ej.: inventarios, licencias urbanísticas, celebración de contratos (especialmente de obra), etc.) </w:t>
      </w:r>
    </w:p>
    <w:p w:rsidR="00952FDB" w:rsidRPr="00971742" w:rsidRDefault="00952FDB" w:rsidP="00952FDB">
      <w:pPr>
        <w:pStyle w:val="Default"/>
        <w:jc w:val="both"/>
      </w:pPr>
      <w:r w:rsidRPr="00971742">
        <w:t>La información antes relacionada se tuvo en cuenta considerando los hallazgos relacionados por la Contraloría de Cundinamarca en la auditoría practicada de la vigencia 2013, siendo estos aspectos relevantes en los procesos por cuanto evidencia falencias o desviaciones para el cumplimiento de las metas y objetivos de la entidad.</w:t>
      </w:r>
    </w:p>
    <w:p w:rsidR="00952FDB" w:rsidRPr="00971742" w:rsidRDefault="00952FDB" w:rsidP="00952FDB">
      <w:pPr>
        <w:pStyle w:val="Default"/>
        <w:jc w:val="both"/>
        <w:rPr>
          <w:b/>
        </w:rPr>
      </w:pPr>
      <w:r w:rsidRPr="00971742">
        <w:lastRenderedPageBreak/>
        <w:t xml:space="preserve">    </w:t>
      </w:r>
      <w:r w:rsidR="00F11A4C" w:rsidRPr="00971742">
        <w:rPr>
          <w:b/>
        </w:rPr>
        <w:fldChar w:fldCharType="begin"/>
      </w:r>
      <w:r w:rsidRPr="00971742">
        <w:rPr>
          <w:b/>
        </w:rPr>
        <w:instrText xml:space="preserve"> LINK </w:instrText>
      </w:r>
      <w:r w:rsidR="00DA21D9">
        <w:rPr>
          <w:b/>
        </w:rPr>
        <w:instrText xml:space="preserve">Excel.Sheet.12 "C:\\Users\\CONTROL-2\\Documents\\ISAIAS\\PLAN ANUAL DE AUDITORIAS 2014\\PLAN DE MEJORAMIENTO  2012 SEP. 2013 CONSOLIDADO.xlsx" "PARA PLAN!F9C1:F89C13" </w:instrText>
      </w:r>
      <w:r w:rsidRPr="00971742">
        <w:rPr>
          <w:b/>
        </w:rPr>
        <w:instrText xml:space="preserve">\a \f 5 \h  \* MERGEFORMAT </w:instrText>
      </w:r>
      <w:r w:rsidR="00F11A4C" w:rsidRPr="00971742">
        <w:rPr>
          <w:b/>
        </w:rPr>
        <w:fldChar w:fldCharType="separate"/>
      </w:r>
      <w:bookmarkStart w:id="1" w:name="RANGE!A9:G89"/>
      <w:bookmarkStart w:id="2" w:name="RANGE!A9:J89"/>
    </w:p>
    <w:bookmarkEnd w:id="1"/>
    <w:bookmarkEnd w:id="2"/>
    <w:p w:rsidR="00952FDB" w:rsidRPr="00971742" w:rsidRDefault="00F11A4C" w:rsidP="00952FDB">
      <w:pPr>
        <w:pStyle w:val="Default"/>
        <w:numPr>
          <w:ilvl w:val="0"/>
          <w:numId w:val="22"/>
        </w:numPr>
        <w:jc w:val="both"/>
        <w:rPr>
          <w:b/>
        </w:rPr>
      </w:pPr>
      <w:r w:rsidRPr="00971742">
        <w:rPr>
          <w:b/>
        </w:rPr>
        <w:fldChar w:fldCharType="end"/>
      </w:r>
      <w:r w:rsidR="00952FDB" w:rsidRPr="00971742">
        <w:rPr>
          <w:b/>
        </w:rPr>
        <w:t xml:space="preserve">Auditoría Especial </w:t>
      </w:r>
    </w:p>
    <w:p w:rsidR="00952FDB" w:rsidRDefault="00952FDB" w:rsidP="00952FDB">
      <w:pPr>
        <w:pStyle w:val="Default"/>
        <w:jc w:val="both"/>
      </w:pPr>
      <w:r w:rsidRPr="00971742">
        <w:t>Plan de mejoramiento suscrito en febrero 17 de 2015 con la Contraloría de Cundinamarca, por queja interpuesta el 19 de agosto de 2014, proveniente del Representante legal del cuerpo de bomberos voluntarios del municipio de Tocancipá, quedando así:</w:t>
      </w:r>
    </w:p>
    <w:tbl>
      <w:tblPr>
        <w:tblW w:w="5000" w:type="pct"/>
        <w:tblLayout w:type="fixed"/>
        <w:tblCellMar>
          <w:left w:w="70" w:type="dxa"/>
          <w:right w:w="70" w:type="dxa"/>
        </w:tblCellMar>
        <w:tblLook w:val="04A0" w:firstRow="1" w:lastRow="0" w:firstColumn="1" w:lastColumn="0" w:noHBand="0" w:noVBand="1"/>
      </w:tblPr>
      <w:tblGrid>
        <w:gridCol w:w="808"/>
        <w:gridCol w:w="2380"/>
        <w:gridCol w:w="1458"/>
        <w:gridCol w:w="2337"/>
        <w:gridCol w:w="2337"/>
      </w:tblGrid>
      <w:tr w:rsidR="00952FDB" w:rsidRPr="00F720B1" w:rsidTr="00DA21D9">
        <w:trPr>
          <w:trHeight w:val="70"/>
        </w:trPr>
        <w:tc>
          <w:tcPr>
            <w:tcW w:w="433"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52FDB" w:rsidRPr="00F720B1" w:rsidRDefault="00952FDB" w:rsidP="00DA21D9">
            <w:pPr>
              <w:spacing w:after="0" w:line="240" w:lineRule="auto"/>
              <w:jc w:val="center"/>
              <w:rPr>
                <w:rFonts w:ascii="Arial" w:eastAsia="Times New Roman" w:hAnsi="Arial" w:cs="Arial"/>
                <w:b/>
                <w:bCs/>
                <w:color w:val="000000"/>
                <w:sz w:val="10"/>
                <w:szCs w:val="14"/>
                <w:lang w:eastAsia="es-CO"/>
              </w:rPr>
            </w:pPr>
            <w:r w:rsidRPr="00F720B1">
              <w:rPr>
                <w:rFonts w:ascii="Arial" w:eastAsia="Times New Roman" w:hAnsi="Arial" w:cs="Arial"/>
                <w:b/>
                <w:bCs/>
                <w:color w:val="000000"/>
                <w:sz w:val="10"/>
                <w:szCs w:val="14"/>
                <w:lang w:eastAsia="es-CO"/>
              </w:rPr>
              <w:t>No. HALLAZGO</w:t>
            </w:r>
          </w:p>
        </w:tc>
        <w:tc>
          <w:tcPr>
            <w:tcW w:w="1277" w:type="pct"/>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952FDB" w:rsidRPr="00F720B1" w:rsidRDefault="00952FDB" w:rsidP="00DA21D9">
            <w:pPr>
              <w:spacing w:after="0" w:line="240" w:lineRule="auto"/>
              <w:jc w:val="center"/>
              <w:rPr>
                <w:rFonts w:ascii="Arial" w:eastAsia="Times New Roman" w:hAnsi="Arial" w:cs="Arial"/>
                <w:b/>
                <w:bCs/>
                <w:color w:val="000000"/>
                <w:sz w:val="10"/>
                <w:lang w:eastAsia="es-CO"/>
              </w:rPr>
            </w:pPr>
            <w:r w:rsidRPr="00F720B1">
              <w:rPr>
                <w:rFonts w:ascii="Arial" w:eastAsia="Times New Roman" w:hAnsi="Arial" w:cs="Arial"/>
                <w:b/>
                <w:bCs/>
                <w:color w:val="000000"/>
                <w:sz w:val="10"/>
                <w:lang w:eastAsia="es-CO"/>
              </w:rPr>
              <w:t>HALLAZGO</w:t>
            </w:r>
          </w:p>
        </w:tc>
        <w:tc>
          <w:tcPr>
            <w:tcW w:w="78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52FDB" w:rsidRPr="00F720B1" w:rsidRDefault="00952FDB" w:rsidP="00DA21D9">
            <w:pPr>
              <w:spacing w:after="0" w:line="240" w:lineRule="auto"/>
              <w:jc w:val="center"/>
              <w:rPr>
                <w:rFonts w:ascii="Arial" w:eastAsia="Times New Roman" w:hAnsi="Arial" w:cs="Arial"/>
                <w:b/>
                <w:bCs/>
                <w:color w:val="000000"/>
                <w:sz w:val="10"/>
                <w:lang w:eastAsia="es-CO"/>
              </w:rPr>
            </w:pPr>
            <w:r w:rsidRPr="00F720B1">
              <w:rPr>
                <w:rFonts w:ascii="Arial" w:eastAsia="Times New Roman" w:hAnsi="Arial" w:cs="Arial"/>
                <w:b/>
                <w:bCs/>
                <w:color w:val="000000"/>
                <w:sz w:val="10"/>
                <w:lang w:eastAsia="es-CO"/>
              </w:rPr>
              <w:t>AREA/CICLO/PROCESO</w:t>
            </w:r>
          </w:p>
        </w:tc>
        <w:tc>
          <w:tcPr>
            <w:tcW w:w="125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52FDB" w:rsidRPr="00F720B1" w:rsidRDefault="00952FDB" w:rsidP="00DA21D9">
            <w:pPr>
              <w:spacing w:after="0" w:line="240" w:lineRule="auto"/>
              <w:jc w:val="center"/>
              <w:rPr>
                <w:rFonts w:ascii="Arial" w:eastAsia="Times New Roman" w:hAnsi="Arial" w:cs="Arial"/>
                <w:b/>
                <w:bCs/>
                <w:color w:val="000000"/>
                <w:sz w:val="10"/>
                <w:lang w:eastAsia="es-CO"/>
              </w:rPr>
            </w:pPr>
            <w:r w:rsidRPr="00F720B1">
              <w:rPr>
                <w:rFonts w:ascii="Arial" w:eastAsia="Times New Roman" w:hAnsi="Arial" w:cs="Arial"/>
                <w:b/>
                <w:bCs/>
                <w:color w:val="000000"/>
                <w:sz w:val="10"/>
                <w:lang w:eastAsia="es-CO"/>
              </w:rPr>
              <w:t>ESTRATEGIA</w:t>
            </w:r>
          </w:p>
        </w:tc>
        <w:tc>
          <w:tcPr>
            <w:tcW w:w="1254" w:type="pct"/>
            <w:tcBorders>
              <w:top w:val="single" w:sz="4" w:space="0" w:color="auto"/>
              <w:left w:val="single" w:sz="4" w:space="0" w:color="auto"/>
              <w:bottom w:val="single" w:sz="4" w:space="0" w:color="000000"/>
              <w:right w:val="single" w:sz="4" w:space="0" w:color="auto"/>
            </w:tcBorders>
            <w:shd w:val="clear" w:color="000000" w:fill="FFFFFF"/>
          </w:tcPr>
          <w:p w:rsidR="00952FDB" w:rsidRPr="00F720B1" w:rsidRDefault="00952FDB" w:rsidP="00DA21D9">
            <w:pPr>
              <w:spacing w:after="0" w:line="240" w:lineRule="auto"/>
              <w:jc w:val="center"/>
              <w:rPr>
                <w:rFonts w:ascii="Arial" w:eastAsia="Times New Roman" w:hAnsi="Arial" w:cs="Arial"/>
                <w:b/>
                <w:bCs/>
                <w:color w:val="000000"/>
                <w:sz w:val="10"/>
                <w:lang w:eastAsia="es-CO"/>
              </w:rPr>
            </w:pPr>
          </w:p>
          <w:p w:rsidR="00952FDB" w:rsidRPr="00F720B1" w:rsidRDefault="00952FDB" w:rsidP="00DA21D9">
            <w:pPr>
              <w:spacing w:after="0" w:line="240" w:lineRule="auto"/>
              <w:jc w:val="center"/>
              <w:rPr>
                <w:rFonts w:ascii="Arial" w:eastAsia="Times New Roman" w:hAnsi="Arial" w:cs="Arial"/>
                <w:b/>
                <w:bCs/>
                <w:color w:val="000000"/>
                <w:sz w:val="10"/>
                <w:lang w:eastAsia="es-CO"/>
              </w:rPr>
            </w:pPr>
          </w:p>
          <w:p w:rsidR="00952FDB" w:rsidRPr="00F720B1" w:rsidRDefault="00952FDB" w:rsidP="00DA21D9">
            <w:pPr>
              <w:spacing w:after="0" w:line="240" w:lineRule="auto"/>
              <w:jc w:val="center"/>
              <w:rPr>
                <w:rFonts w:ascii="Arial" w:eastAsia="Times New Roman" w:hAnsi="Arial" w:cs="Arial"/>
                <w:b/>
                <w:bCs/>
                <w:color w:val="000000"/>
                <w:sz w:val="10"/>
                <w:lang w:eastAsia="es-CO"/>
              </w:rPr>
            </w:pPr>
          </w:p>
          <w:p w:rsidR="00952FDB" w:rsidRPr="00F720B1" w:rsidRDefault="00952FDB" w:rsidP="00DA21D9">
            <w:pPr>
              <w:spacing w:after="0" w:line="240" w:lineRule="auto"/>
              <w:jc w:val="center"/>
              <w:rPr>
                <w:rFonts w:ascii="Arial" w:eastAsia="Times New Roman" w:hAnsi="Arial" w:cs="Arial"/>
                <w:b/>
                <w:bCs/>
                <w:color w:val="000000"/>
                <w:sz w:val="10"/>
                <w:lang w:eastAsia="es-CO"/>
              </w:rPr>
            </w:pPr>
            <w:r w:rsidRPr="00F720B1">
              <w:rPr>
                <w:rFonts w:ascii="Arial" w:eastAsia="Times New Roman" w:hAnsi="Arial" w:cs="Arial"/>
                <w:b/>
                <w:bCs/>
                <w:color w:val="000000"/>
                <w:sz w:val="10"/>
                <w:lang w:eastAsia="es-CO"/>
              </w:rPr>
              <w:t>RIESGO ASOCIADO</w:t>
            </w:r>
          </w:p>
        </w:tc>
      </w:tr>
      <w:tr w:rsidR="00952FDB" w:rsidRPr="00F720B1" w:rsidTr="00DA21D9">
        <w:trPr>
          <w:trHeight w:val="70"/>
        </w:trPr>
        <w:tc>
          <w:tcPr>
            <w:tcW w:w="433" w:type="pct"/>
            <w:vMerge/>
            <w:tcBorders>
              <w:top w:val="single" w:sz="4" w:space="0" w:color="auto"/>
              <w:left w:val="single" w:sz="4" w:space="0" w:color="auto"/>
              <w:bottom w:val="single" w:sz="4" w:space="0" w:color="000000"/>
              <w:right w:val="single" w:sz="4" w:space="0" w:color="auto"/>
            </w:tcBorders>
            <w:vAlign w:val="center"/>
            <w:hideMark/>
          </w:tcPr>
          <w:p w:rsidR="00952FDB" w:rsidRPr="00F720B1" w:rsidRDefault="00952FDB" w:rsidP="00DA21D9">
            <w:pPr>
              <w:spacing w:after="0" w:line="240" w:lineRule="auto"/>
              <w:rPr>
                <w:rFonts w:ascii="Arial" w:eastAsia="Times New Roman" w:hAnsi="Arial" w:cs="Arial"/>
                <w:b/>
                <w:bCs/>
                <w:color w:val="000000"/>
                <w:sz w:val="10"/>
                <w:szCs w:val="14"/>
                <w:lang w:eastAsia="es-CO"/>
              </w:rPr>
            </w:pPr>
          </w:p>
        </w:tc>
        <w:tc>
          <w:tcPr>
            <w:tcW w:w="1277" w:type="pct"/>
            <w:vMerge/>
            <w:tcBorders>
              <w:top w:val="single" w:sz="4" w:space="0" w:color="auto"/>
              <w:left w:val="single" w:sz="4" w:space="0" w:color="auto"/>
              <w:bottom w:val="single" w:sz="4" w:space="0" w:color="000000"/>
              <w:right w:val="single" w:sz="4" w:space="0" w:color="auto"/>
            </w:tcBorders>
            <w:vAlign w:val="center"/>
            <w:hideMark/>
          </w:tcPr>
          <w:p w:rsidR="00952FDB" w:rsidRPr="00F720B1" w:rsidRDefault="00952FDB" w:rsidP="00DA21D9">
            <w:pPr>
              <w:spacing w:after="0" w:line="240" w:lineRule="auto"/>
              <w:rPr>
                <w:rFonts w:ascii="Arial" w:eastAsia="Times New Roman" w:hAnsi="Arial" w:cs="Arial"/>
                <w:b/>
                <w:bCs/>
                <w:color w:val="000000"/>
                <w:sz w:val="10"/>
                <w:lang w:eastAsia="es-CO"/>
              </w:rPr>
            </w:pPr>
          </w:p>
        </w:tc>
        <w:tc>
          <w:tcPr>
            <w:tcW w:w="782" w:type="pct"/>
            <w:vMerge/>
            <w:tcBorders>
              <w:top w:val="single" w:sz="4" w:space="0" w:color="auto"/>
              <w:left w:val="single" w:sz="4" w:space="0" w:color="auto"/>
              <w:bottom w:val="single" w:sz="4" w:space="0" w:color="000000"/>
              <w:right w:val="single" w:sz="4" w:space="0" w:color="auto"/>
            </w:tcBorders>
            <w:vAlign w:val="center"/>
            <w:hideMark/>
          </w:tcPr>
          <w:p w:rsidR="00952FDB" w:rsidRPr="00F720B1" w:rsidRDefault="00952FDB" w:rsidP="00DA21D9">
            <w:pPr>
              <w:spacing w:after="0" w:line="240" w:lineRule="auto"/>
              <w:rPr>
                <w:rFonts w:ascii="Arial" w:eastAsia="Times New Roman" w:hAnsi="Arial" w:cs="Arial"/>
                <w:b/>
                <w:bCs/>
                <w:color w:val="000000"/>
                <w:sz w:val="10"/>
                <w:lang w:eastAsia="es-CO"/>
              </w:rPr>
            </w:pPr>
          </w:p>
        </w:tc>
        <w:tc>
          <w:tcPr>
            <w:tcW w:w="1254" w:type="pct"/>
            <w:vMerge/>
            <w:tcBorders>
              <w:top w:val="single" w:sz="4" w:space="0" w:color="auto"/>
              <w:left w:val="single" w:sz="4" w:space="0" w:color="auto"/>
              <w:bottom w:val="single" w:sz="4" w:space="0" w:color="000000"/>
              <w:right w:val="single" w:sz="4" w:space="0" w:color="auto"/>
            </w:tcBorders>
            <w:vAlign w:val="center"/>
            <w:hideMark/>
          </w:tcPr>
          <w:p w:rsidR="00952FDB" w:rsidRPr="00F720B1" w:rsidRDefault="00952FDB" w:rsidP="00DA21D9">
            <w:pPr>
              <w:spacing w:after="0" w:line="240" w:lineRule="auto"/>
              <w:rPr>
                <w:rFonts w:ascii="Arial" w:eastAsia="Times New Roman" w:hAnsi="Arial" w:cs="Arial"/>
                <w:b/>
                <w:bCs/>
                <w:color w:val="000000"/>
                <w:sz w:val="10"/>
                <w:lang w:eastAsia="es-CO"/>
              </w:rPr>
            </w:pPr>
          </w:p>
        </w:tc>
        <w:tc>
          <w:tcPr>
            <w:tcW w:w="1254" w:type="pct"/>
            <w:tcBorders>
              <w:top w:val="single" w:sz="4" w:space="0" w:color="auto"/>
              <w:left w:val="single" w:sz="4" w:space="0" w:color="auto"/>
              <w:bottom w:val="single" w:sz="4" w:space="0" w:color="000000"/>
              <w:right w:val="single" w:sz="4" w:space="0" w:color="auto"/>
            </w:tcBorders>
          </w:tcPr>
          <w:p w:rsidR="00952FDB" w:rsidRPr="00F720B1" w:rsidRDefault="00952FDB" w:rsidP="00DA21D9">
            <w:pPr>
              <w:spacing w:after="0" w:line="240" w:lineRule="auto"/>
              <w:rPr>
                <w:rFonts w:ascii="Arial" w:eastAsia="Times New Roman" w:hAnsi="Arial" w:cs="Arial"/>
                <w:b/>
                <w:bCs/>
                <w:color w:val="000000"/>
                <w:sz w:val="10"/>
                <w:lang w:eastAsia="es-CO"/>
              </w:rPr>
            </w:pPr>
          </w:p>
        </w:tc>
      </w:tr>
      <w:tr w:rsidR="00952FDB" w:rsidRPr="00F720B1" w:rsidTr="00DA21D9">
        <w:trPr>
          <w:trHeight w:val="5093"/>
        </w:trPr>
        <w:tc>
          <w:tcPr>
            <w:tcW w:w="433" w:type="pct"/>
            <w:tcBorders>
              <w:top w:val="nil"/>
              <w:left w:val="single" w:sz="4" w:space="0" w:color="auto"/>
              <w:bottom w:val="single" w:sz="4" w:space="0" w:color="auto"/>
              <w:right w:val="single" w:sz="4" w:space="0" w:color="auto"/>
            </w:tcBorders>
            <w:shd w:val="clear" w:color="000000" w:fill="FFFFFF"/>
            <w:noWrap/>
            <w:vAlign w:val="center"/>
            <w:hideMark/>
          </w:tcPr>
          <w:p w:rsidR="00F54EA9" w:rsidRDefault="00F54EA9" w:rsidP="00DA21D9">
            <w:pPr>
              <w:spacing w:after="0" w:line="240" w:lineRule="auto"/>
              <w:jc w:val="center"/>
              <w:rPr>
                <w:rFonts w:ascii="Arial" w:eastAsia="Times New Roman" w:hAnsi="Arial" w:cs="Arial"/>
                <w:color w:val="000000"/>
                <w:sz w:val="10"/>
                <w:lang w:eastAsia="es-CO"/>
              </w:rPr>
            </w:pPr>
          </w:p>
          <w:p w:rsidR="00952FDB" w:rsidRPr="00F720B1" w:rsidRDefault="00952FDB" w:rsidP="00DA21D9">
            <w:pPr>
              <w:spacing w:after="0" w:line="240" w:lineRule="auto"/>
              <w:jc w:val="center"/>
              <w:rPr>
                <w:rFonts w:ascii="Arial" w:eastAsia="Times New Roman" w:hAnsi="Arial" w:cs="Arial"/>
                <w:color w:val="000000"/>
                <w:sz w:val="10"/>
                <w:lang w:eastAsia="es-CO"/>
              </w:rPr>
            </w:pPr>
            <w:r w:rsidRPr="00F720B1">
              <w:rPr>
                <w:rFonts w:ascii="Arial" w:eastAsia="Times New Roman" w:hAnsi="Arial" w:cs="Arial"/>
                <w:color w:val="000000"/>
                <w:sz w:val="10"/>
                <w:lang w:eastAsia="es-CO"/>
              </w:rPr>
              <w:t>1</w:t>
            </w:r>
          </w:p>
        </w:tc>
        <w:tc>
          <w:tcPr>
            <w:tcW w:w="1277" w:type="pct"/>
            <w:tcBorders>
              <w:top w:val="nil"/>
              <w:left w:val="nil"/>
              <w:bottom w:val="single" w:sz="4" w:space="0" w:color="auto"/>
              <w:right w:val="single" w:sz="4" w:space="0" w:color="auto"/>
            </w:tcBorders>
            <w:shd w:val="clear" w:color="000000" w:fill="FFFFFF"/>
            <w:vAlign w:val="center"/>
            <w:hideMark/>
          </w:tcPr>
          <w:p w:rsidR="00952FDB" w:rsidRPr="00F720B1" w:rsidRDefault="00952FDB" w:rsidP="00DA21D9">
            <w:pPr>
              <w:spacing w:after="0" w:line="240" w:lineRule="auto"/>
              <w:jc w:val="both"/>
              <w:rPr>
                <w:rFonts w:ascii="Arial" w:eastAsia="Times New Roman" w:hAnsi="Arial" w:cs="Arial"/>
                <w:color w:val="000000"/>
                <w:sz w:val="10"/>
                <w:szCs w:val="20"/>
                <w:lang w:eastAsia="es-CO"/>
              </w:rPr>
            </w:pPr>
            <w:r w:rsidRPr="00F720B1">
              <w:rPr>
                <w:rFonts w:ascii="Arial" w:eastAsia="Times New Roman" w:hAnsi="Arial" w:cs="Arial"/>
                <w:b/>
                <w:bCs/>
                <w:color w:val="000000"/>
                <w:sz w:val="10"/>
                <w:szCs w:val="20"/>
                <w:lang w:eastAsia="es-CO"/>
              </w:rPr>
              <w:t>PLAN DE MEJORAMIENTO.</w:t>
            </w:r>
            <w:r w:rsidRPr="00F720B1">
              <w:rPr>
                <w:rFonts w:ascii="Arial" w:eastAsia="Times New Roman" w:hAnsi="Arial" w:cs="Arial"/>
                <w:color w:val="000000"/>
                <w:sz w:val="10"/>
                <w:szCs w:val="20"/>
                <w:lang w:eastAsia="es-CO"/>
              </w:rPr>
              <w:br/>
            </w:r>
            <w:r w:rsidRPr="00F720B1">
              <w:rPr>
                <w:rFonts w:ascii="Arial" w:eastAsia="Times New Roman" w:hAnsi="Arial" w:cs="Arial"/>
                <w:color w:val="000000"/>
                <w:sz w:val="10"/>
                <w:szCs w:val="20"/>
                <w:lang w:eastAsia="es-CO"/>
              </w:rPr>
              <w:br/>
              <w:t>2.2.1. Queja con radicado C14105801053, del 19 de agosto de 2014, proveniente del Representante legal del cuerpo de bomberos voluntarios del municipio de Tocancipá, donde pone en conocimiento unas supuestas irregularidades en la alcaldía Municipal, aspecto a la no transferencia al cuerpo de bomberos que representa, de la sobretasa bomberil; igualmente que no ha dado aplicación al Acuerdo 013 de Diciembre  de 2012, en donde el Consejo Municipal autorizó al alcalde para crear el cuerpo de bomberos Oficiales del Municipio.                                                       Respecto al Acuerdo 23 de 2012, en donde el Concejo de Tocancipá, creó el Cuerpo de Bomberos Oficiales del Municipio, y autorizo al alcalde municipal para modificar la estructura administrativa , con el objeto de incluir dentro de la planta de personal, el cuerpo oficial de bomberos, previo la contratación de un estudio técnico para establecer por el número de empresas, nivel de impacto, el nivel de riesgo de incendio y demás calamidades conexas , adicionalmente deberá determinar ese estudio, los equipos que se requieran para el buen funcionamiento del cuerpo de bomberos, sin embargo, este estudio no lo ha hecho la administración municipal, estando a dos años de haberse promulgado dicho acuerdo ; la administración municipal se pronunció al respecto, manifestando que este estudio no se ha contratado y que se encuentra pendiente por contratarlo.                                 Así las cosas, la auditoría observa como hallazgo administrativo este ítem, como quiera que no se ha dado cumplimiento con lo ordenado en el acuerdo municipal y se conmina a la Alcaldía, que con ocasión del artículo 3 de la ley 1575 de 2012, a contratar el respectivo estudio técnico para la creación del cuerpo de bomberos, toda vez que se trata de un servicio público esencial.</w:t>
            </w:r>
          </w:p>
        </w:tc>
        <w:tc>
          <w:tcPr>
            <w:tcW w:w="782" w:type="pct"/>
            <w:tcBorders>
              <w:top w:val="nil"/>
              <w:left w:val="nil"/>
              <w:bottom w:val="single" w:sz="4" w:space="0" w:color="auto"/>
              <w:right w:val="single" w:sz="4" w:space="0" w:color="auto"/>
            </w:tcBorders>
            <w:shd w:val="clear" w:color="000000" w:fill="FFFFFF"/>
            <w:vAlign w:val="center"/>
            <w:hideMark/>
          </w:tcPr>
          <w:p w:rsidR="00952FDB" w:rsidRPr="00F720B1" w:rsidRDefault="00952FDB" w:rsidP="00DA21D9">
            <w:pPr>
              <w:spacing w:after="0" w:line="240" w:lineRule="auto"/>
              <w:jc w:val="center"/>
              <w:rPr>
                <w:rFonts w:ascii="Arial" w:eastAsia="Times New Roman" w:hAnsi="Arial" w:cs="Arial"/>
                <w:color w:val="000000"/>
                <w:sz w:val="10"/>
                <w:szCs w:val="20"/>
                <w:lang w:eastAsia="es-CO"/>
              </w:rPr>
            </w:pPr>
            <w:r w:rsidRPr="00F720B1">
              <w:rPr>
                <w:rFonts w:ascii="Arial" w:eastAsia="Times New Roman" w:hAnsi="Arial" w:cs="Arial"/>
                <w:color w:val="000000"/>
                <w:sz w:val="10"/>
                <w:szCs w:val="20"/>
                <w:lang w:eastAsia="es-CO"/>
              </w:rPr>
              <w:t>SECRETARIA DE GOBIERNO</w:t>
            </w:r>
          </w:p>
        </w:tc>
        <w:tc>
          <w:tcPr>
            <w:tcW w:w="1254" w:type="pct"/>
            <w:tcBorders>
              <w:top w:val="nil"/>
              <w:left w:val="nil"/>
              <w:bottom w:val="single" w:sz="4" w:space="0" w:color="auto"/>
              <w:right w:val="single" w:sz="4" w:space="0" w:color="auto"/>
            </w:tcBorders>
            <w:shd w:val="clear" w:color="000000" w:fill="FFFFFF"/>
            <w:vAlign w:val="center"/>
            <w:hideMark/>
          </w:tcPr>
          <w:p w:rsidR="00952FDB" w:rsidRPr="00F720B1" w:rsidRDefault="00952FDB" w:rsidP="00DA21D9">
            <w:pPr>
              <w:spacing w:after="0" w:line="240" w:lineRule="auto"/>
              <w:jc w:val="center"/>
              <w:rPr>
                <w:rFonts w:ascii="Arial" w:eastAsia="Times New Roman" w:hAnsi="Arial" w:cs="Arial"/>
                <w:color w:val="000000"/>
                <w:sz w:val="10"/>
                <w:szCs w:val="20"/>
                <w:lang w:eastAsia="es-CO"/>
              </w:rPr>
            </w:pPr>
            <w:r w:rsidRPr="00F720B1">
              <w:rPr>
                <w:rFonts w:ascii="Arial" w:eastAsia="Times New Roman" w:hAnsi="Arial" w:cs="Arial"/>
                <w:color w:val="000000"/>
                <w:sz w:val="10"/>
                <w:szCs w:val="20"/>
                <w:lang w:eastAsia="es-CO"/>
              </w:rPr>
              <w:t xml:space="preserve">SOLICITAR LA ASESORIA Y ACOMPAÑAMIENTO POR PARTE DE LA DIRECCION NACIONAL DE BOMBEROS PARA QUE DE CONFORMIDAD CON EL ESTUDIO DE AMENAZA, RIESGO Y VULNERABILIDAD, SE NALALISE Y ESTUDIE EL ALCANCE FINANCIERO Y ADMINISTRATIVO PARA LA IMPLEMENTACION DE LOS BOMBEROS OFICIALES ASI DE ESTA MANERA DRA FACTIBILIDAD O NO A SU IMPLEMENTACION.  </w:t>
            </w:r>
          </w:p>
        </w:tc>
        <w:tc>
          <w:tcPr>
            <w:tcW w:w="1254" w:type="pct"/>
            <w:tcBorders>
              <w:top w:val="nil"/>
              <w:left w:val="nil"/>
              <w:bottom w:val="single" w:sz="4" w:space="0" w:color="auto"/>
              <w:right w:val="single" w:sz="4" w:space="0" w:color="auto"/>
            </w:tcBorders>
            <w:shd w:val="clear" w:color="000000" w:fill="FFFFFF"/>
          </w:tcPr>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p>
          <w:p w:rsidR="00952FDB" w:rsidRPr="00F720B1" w:rsidRDefault="00952FDB" w:rsidP="00DA21D9">
            <w:pPr>
              <w:spacing w:after="0" w:line="240" w:lineRule="auto"/>
              <w:jc w:val="center"/>
              <w:rPr>
                <w:rFonts w:ascii="Arial" w:eastAsia="Times New Roman" w:hAnsi="Arial" w:cs="Arial"/>
                <w:color w:val="000000"/>
                <w:sz w:val="10"/>
                <w:szCs w:val="20"/>
                <w:lang w:eastAsia="es-CO"/>
              </w:rPr>
            </w:pPr>
            <w:r w:rsidRPr="00F720B1">
              <w:rPr>
                <w:rFonts w:ascii="Arial" w:eastAsia="Times New Roman" w:hAnsi="Arial" w:cs="Arial"/>
                <w:color w:val="000000"/>
                <w:sz w:val="10"/>
                <w:szCs w:val="20"/>
                <w:lang w:eastAsia="es-CO"/>
              </w:rPr>
              <w:t>Incumplimiento de normatividad creación Cuerpo de Bomberos Oficiales sin los debidos estudios técnicos.</w:t>
            </w:r>
          </w:p>
        </w:tc>
      </w:tr>
    </w:tbl>
    <w:p w:rsidR="00952FDB" w:rsidRDefault="00952FDB" w:rsidP="00952FDB">
      <w:pPr>
        <w:pStyle w:val="Default"/>
        <w:jc w:val="both"/>
        <w:rPr>
          <w:b/>
          <w:sz w:val="22"/>
          <w:szCs w:val="22"/>
        </w:rPr>
      </w:pPr>
    </w:p>
    <w:p w:rsidR="00952FDB" w:rsidRPr="00971742" w:rsidRDefault="00952FDB" w:rsidP="00952FDB">
      <w:pPr>
        <w:pStyle w:val="Default"/>
        <w:jc w:val="both"/>
        <w:rPr>
          <w:b/>
        </w:rPr>
      </w:pPr>
      <w:r w:rsidRPr="00971742">
        <w:t xml:space="preserve">El hallazgo corresponde a proyectos aprobados por el Concejo Municipal sin el cumplimiento debido de los requisitos normativos, al no contemplarse los estudios técnicos necesarios de la viabilidad de creación del Cuerpo Oficial de Bomberos siendo estos actos derogados por no cumplirse los requisitos. </w:t>
      </w:r>
    </w:p>
    <w:p w:rsidR="00952FDB" w:rsidRPr="00971742" w:rsidRDefault="00952FDB" w:rsidP="00952FDB">
      <w:pPr>
        <w:pStyle w:val="Default"/>
        <w:jc w:val="both"/>
        <w:rPr>
          <w:b/>
        </w:rPr>
      </w:pPr>
    </w:p>
    <w:p w:rsidR="00952FDB" w:rsidRPr="00971742" w:rsidRDefault="00952FDB" w:rsidP="00952FDB">
      <w:pPr>
        <w:pStyle w:val="Default"/>
        <w:numPr>
          <w:ilvl w:val="0"/>
          <w:numId w:val="22"/>
        </w:numPr>
        <w:jc w:val="both"/>
        <w:rPr>
          <w:b/>
        </w:rPr>
      </w:pPr>
      <w:r w:rsidRPr="00971742">
        <w:rPr>
          <w:b/>
        </w:rPr>
        <w:t>Auditoría Ambiental</w:t>
      </w:r>
    </w:p>
    <w:p w:rsidR="00952FDB" w:rsidRPr="00971742" w:rsidRDefault="00952FDB" w:rsidP="00952FDB">
      <w:pPr>
        <w:pStyle w:val="Default"/>
        <w:ind w:left="720"/>
        <w:jc w:val="both"/>
        <w:rPr>
          <w:b/>
        </w:rPr>
      </w:pPr>
    </w:p>
    <w:p w:rsidR="00952FDB" w:rsidRPr="00971742" w:rsidRDefault="00952FDB" w:rsidP="00952FDB">
      <w:pPr>
        <w:pStyle w:val="Default"/>
        <w:jc w:val="both"/>
      </w:pPr>
      <w:r w:rsidRPr="00971742">
        <w:t>Según el informe de auditoría integral gubernamental con enfoque integral de modalidad especial se relacionan ocho (08) hallazgos, de los cuales está pendiente la suscripción del plan de mejoramiento, así:</w:t>
      </w:r>
      <w:r w:rsidRPr="00971742">
        <w:rPr>
          <w:rFonts w:eastAsia="Times New Roman" w:cs="Calibri"/>
          <w:lang w:eastAsia="es-CO"/>
        </w:rPr>
        <w:t xml:space="preserve"> </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18"/>
        <w:gridCol w:w="4671"/>
        <w:gridCol w:w="4431"/>
      </w:tblGrid>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b/>
                <w:bCs/>
                <w:sz w:val="12"/>
                <w:szCs w:val="12"/>
                <w:lang w:eastAsia="es-CO"/>
              </w:rPr>
            </w:pPr>
            <w:r w:rsidRPr="000F191D">
              <w:rPr>
                <w:rFonts w:ascii="Arial" w:eastAsia="Times New Roman" w:hAnsi="Arial" w:cs="Arial"/>
                <w:b/>
                <w:bCs/>
                <w:sz w:val="12"/>
                <w:szCs w:val="12"/>
                <w:lang w:eastAsia="es-CO"/>
              </w:rPr>
              <w:t>ITEM</w:t>
            </w:r>
          </w:p>
        </w:tc>
        <w:tc>
          <w:tcPr>
            <w:tcW w:w="2506" w:type="pct"/>
            <w:shd w:val="clear" w:color="000000" w:fill="FFFFFF"/>
            <w:vAlign w:val="center"/>
            <w:hideMark/>
          </w:tcPr>
          <w:p w:rsidR="00952FDB" w:rsidRPr="000F191D" w:rsidRDefault="00952FDB" w:rsidP="00DA21D9">
            <w:pPr>
              <w:spacing w:after="0" w:line="240" w:lineRule="auto"/>
              <w:jc w:val="center"/>
              <w:rPr>
                <w:rFonts w:eastAsia="Times New Roman" w:cs="Calibri"/>
                <w:b/>
                <w:bCs/>
                <w:sz w:val="12"/>
                <w:szCs w:val="12"/>
                <w:lang w:eastAsia="es-CO"/>
              </w:rPr>
            </w:pPr>
            <w:r w:rsidRPr="000F191D">
              <w:rPr>
                <w:rFonts w:eastAsia="Times New Roman" w:cs="Calibri"/>
                <w:b/>
                <w:bCs/>
                <w:sz w:val="12"/>
                <w:szCs w:val="12"/>
                <w:lang w:eastAsia="es-CO"/>
              </w:rPr>
              <w:t>DESCRIPCIÓN DEL HALLAZGO</w:t>
            </w:r>
          </w:p>
        </w:tc>
        <w:tc>
          <w:tcPr>
            <w:tcW w:w="2377" w:type="pct"/>
            <w:shd w:val="clear" w:color="000000" w:fill="FFFFFF"/>
            <w:vAlign w:val="center"/>
            <w:hideMark/>
          </w:tcPr>
          <w:p w:rsidR="00952FDB" w:rsidRPr="000F191D" w:rsidRDefault="00952FDB" w:rsidP="00DA21D9">
            <w:pPr>
              <w:spacing w:after="0" w:line="240" w:lineRule="auto"/>
              <w:jc w:val="center"/>
              <w:rPr>
                <w:rFonts w:eastAsia="Times New Roman" w:cs="Calibri"/>
                <w:b/>
                <w:bCs/>
                <w:sz w:val="12"/>
                <w:szCs w:val="12"/>
                <w:lang w:eastAsia="es-CO"/>
              </w:rPr>
            </w:pPr>
            <w:r>
              <w:rPr>
                <w:rFonts w:eastAsia="Times New Roman" w:cs="Calibri"/>
                <w:b/>
                <w:bCs/>
                <w:sz w:val="12"/>
                <w:szCs w:val="12"/>
                <w:lang w:eastAsia="es-CO"/>
              </w:rPr>
              <w:t>RIESGO ASOCIADO</w:t>
            </w: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1</w:t>
            </w:r>
          </w:p>
        </w:tc>
        <w:tc>
          <w:tcPr>
            <w:tcW w:w="2506" w:type="pct"/>
            <w:shd w:val="clear" w:color="000000" w:fill="FFFFFF"/>
            <w:vAlign w:val="center"/>
            <w:hideMark/>
          </w:tcPr>
          <w:p w:rsidR="00952FDB" w:rsidRPr="000F191D" w:rsidRDefault="00952FDB" w:rsidP="00DA21D9">
            <w:pPr>
              <w:spacing w:after="0" w:line="240" w:lineRule="auto"/>
              <w:jc w:val="center"/>
              <w:rPr>
                <w:rFonts w:eastAsia="Times New Roman" w:cs="Calibri"/>
                <w:sz w:val="12"/>
                <w:szCs w:val="12"/>
                <w:lang w:eastAsia="es-CO"/>
              </w:rPr>
            </w:pPr>
            <w:r w:rsidRPr="000F191D">
              <w:rPr>
                <w:rFonts w:eastAsia="Times New Roman" w:cs="Calibri"/>
                <w:sz w:val="12"/>
                <w:szCs w:val="12"/>
                <w:lang w:eastAsia="es-CO"/>
              </w:rPr>
              <w:t xml:space="preserve">La administración municipal no </w:t>
            </w:r>
            <w:r>
              <w:rPr>
                <w:rFonts w:eastAsia="Times New Roman" w:cs="Calibri"/>
                <w:sz w:val="12"/>
                <w:szCs w:val="12"/>
                <w:lang w:eastAsia="es-CO"/>
              </w:rPr>
              <w:t>ha implementado en su totalidad, todo lo relacionado con el Comparendo Ambiental, siendo esta una herramienta de gran importancia en el tema ambiental.</w:t>
            </w:r>
          </w:p>
        </w:tc>
        <w:tc>
          <w:tcPr>
            <w:tcW w:w="2377" w:type="pct"/>
            <w:shd w:val="clear" w:color="000000" w:fill="FFFFFF"/>
            <w:vAlign w:val="center"/>
            <w:hideMark/>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normatividad legal.</w:t>
            </w:r>
          </w:p>
        </w:tc>
      </w:tr>
      <w:tr w:rsidR="00952FDB" w:rsidRPr="000F191D" w:rsidTr="00DA21D9">
        <w:trPr>
          <w:trHeight w:val="138"/>
        </w:trPr>
        <w:tc>
          <w:tcPr>
            <w:tcW w:w="117" w:type="pct"/>
            <w:vMerge w:val="restar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2</w:t>
            </w:r>
          </w:p>
        </w:tc>
        <w:tc>
          <w:tcPr>
            <w:tcW w:w="2506" w:type="pct"/>
            <w:vMerge w:val="restart"/>
            <w:shd w:val="clear" w:color="000000" w:fill="FFFFFF"/>
            <w:vAlign w:val="center"/>
            <w:hideMark/>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De acuerdo con visita de campo realizada por esta comisión de auditoría, el día 24 de septiembre de 2015, a las instalaciones de la planta de tratamiento de agua potable PTAP, “Los Patos” se pudo determinar que presenta algunas fugas de agua, lo que implica pérdida del recurso hídrico y además de ser agua tratada y de otra parte con respecto al tema de gestión del riesgo hace falta implementar extintores dentro de las instalaciones de acuerdo a las necesidades de la misma, y de esta forma poder enfrentar una emergencia por incendio. Motivo, por el cual se deben hacer las gestiones necesarias, por parte de la Administración Municipal, con miras a que esta problemática, tenga solución lo más pronto posible en beneficio de los operarios y comunidad.</w:t>
            </w:r>
          </w:p>
        </w:tc>
        <w:tc>
          <w:tcPr>
            <w:tcW w:w="2377" w:type="pct"/>
            <w:vMerge w:val="restar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Posible anegación por deficiencias técnicas de la PTAP.</w:t>
            </w:r>
          </w:p>
        </w:tc>
      </w:tr>
      <w:tr w:rsidR="00952FDB" w:rsidRPr="000F191D" w:rsidTr="00DA21D9">
        <w:trPr>
          <w:trHeight w:val="138"/>
        </w:trPr>
        <w:tc>
          <w:tcPr>
            <w:tcW w:w="117" w:type="pct"/>
            <w:vMerge/>
            <w:vAlign w:val="center"/>
            <w:hideMark/>
          </w:tcPr>
          <w:p w:rsidR="00952FDB" w:rsidRPr="000F191D" w:rsidRDefault="00952FDB" w:rsidP="00DA21D9">
            <w:pPr>
              <w:spacing w:after="0" w:line="240" w:lineRule="auto"/>
              <w:rPr>
                <w:rFonts w:ascii="Arial" w:eastAsia="Times New Roman" w:hAnsi="Arial" w:cs="Arial"/>
                <w:sz w:val="12"/>
                <w:szCs w:val="12"/>
                <w:lang w:eastAsia="es-CO"/>
              </w:rPr>
            </w:pPr>
          </w:p>
        </w:tc>
        <w:tc>
          <w:tcPr>
            <w:tcW w:w="2506" w:type="pct"/>
            <w:vMerge/>
            <w:vAlign w:val="center"/>
            <w:hideMark/>
          </w:tcPr>
          <w:p w:rsidR="00952FDB" w:rsidRPr="000F191D" w:rsidRDefault="00952FDB" w:rsidP="00DA21D9">
            <w:pPr>
              <w:spacing w:after="0" w:line="240" w:lineRule="auto"/>
              <w:rPr>
                <w:rFonts w:eastAsia="Times New Roman" w:cs="Calibri"/>
                <w:sz w:val="12"/>
                <w:szCs w:val="12"/>
                <w:lang w:eastAsia="es-CO"/>
              </w:rPr>
            </w:pPr>
          </w:p>
        </w:tc>
        <w:tc>
          <w:tcPr>
            <w:tcW w:w="2377" w:type="pct"/>
            <w:vMerge/>
            <w:vAlign w:val="center"/>
          </w:tcPr>
          <w:p w:rsidR="00952FDB" w:rsidRPr="000F191D" w:rsidRDefault="00952FDB" w:rsidP="00DA21D9">
            <w:pPr>
              <w:spacing w:after="0" w:line="240" w:lineRule="auto"/>
              <w:rPr>
                <w:rFonts w:eastAsia="Times New Roman" w:cs="Calibri"/>
                <w:sz w:val="12"/>
                <w:szCs w:val="12"/>
                <w:lang w:eastAsia="es-CO"/>
              </w:rPr>
            </w:pP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3</w:t>
            </w:r>
          </w:p>
        </w:tc>
        <w:tc>
          <w:tcPr>
            <w:tcW w:w="2506" w:type="pct"/>
            <w:shd w:val="clear" w:color="000000" w:fill="FFFFFF"/>
            <w:vAlign w:val="center"/>
            <w:hideMark/>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De acuerdo con visita de campo realizada por esta comisión de auditoría, el día 24 de septiembre de 2015, a las instalaciones de la planta de tratamiento de agua potable PTAP,  a las instalaciones de la planta de tratamiento de aguas residuales PTAR, “Canavita”, se pudo verificar en algunos sectores, lo que permite que los olores se dispersen por las áreas periféricas, de otra parte hace falta identificar cada una de las áreas dentro de las instalaciones de la planta. Hace falta complementar en el aspecto de gestión de los riesgos una (1) camilla con su respectivo cuello ortopédico, botiquín debidamente dotado y extintores de acuerdo a las necesidades, en el evento de presentarse una emergencia dentro de las instalaciones de la misma. Motivo, por el cual se deben hacer las gestiones necesarias, por parte de la administración municipal, con miras a que esta problemática, tenga solución lo más pronto posible en beneficio de los operarios y la comunidad.</w:t>
            </w:r>
          </w:p>
        </w:tc>
        <w:tc>
          <w:tcPr>
            <w:tcW w:w="2377"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normatividad ambiental y de salud ocupacional.</w:t>
            </w: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4</w:t>
            </w:r>
          </w:p>
        </w:tc>
        <w:tc>
          <w:tcPr>
            <w:tcW w:w="2506"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La administración municipal de Tocancipá, no ha implementado en su totalidad, todo lo relacionado con el manejo de escombros y por ende el sitio destinado para este fin.</w:t>
            </w:r>
          </w:p>
        </w:tc>
        <w:tc>
          <w:tcPr>
            <w:tcW w:w="2377"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de normatividad para el caso de las escombreras.</w:t>
            </w: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5</w:t>
            </w:r>
          </w:p>
        </w:tc>
        <w:tc>
          <w:tcPr>
            <w:tcW w:w="2506"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 xml:space="preserve">De acuerdo con visita de campo realizada por esta comisión de auditoría, el día 24 de septiembre de 2015, el cual se encuentra adscrito a la E.S.E. Hospital Divino Salvador del Municipio de Sopó, el depósito dispuesto para almacenamiento de residuos peligrosos de riesgo biológico es demasiado pequeño para la cantidad que se genera en el puesto de salud además de que las bolsas rojas (riesgo biológico) no se encuentran debidamente almacenadas dentro de canecas rojas, lo que genera riesgos tanto para el operario como </w:t>
            </w:r>
            <w:r>
              <w:rPr>
                <w:rFonts w:eastAsia="Times New Roman" w:cs="Calibri"/>
                <w:sz w:val="12"/>
                <w:szCs w:val="12"/>
                <w:lang w:eastAsia="es-CO"/>
              </w:rPr>
              <w:lastRenderedPageBreak/>
              <w:t xml:space="preserve">para la comunidad que frecuenta el puesto de salud, de otra parte hace falta la debida señalización de la ruta sanitaria de residuos peligrosos. </w:t>
            </w:r>
          </w:p>
        </w:tc>
        <w:tc>
          <w:tcPr>
            <w:tcW w:w="2377" w:type="pct"/>
            <w:shd w:val="clear" w:color="000000" w:fill="FFFFFF"/>
            <w:vAlign w:val="center"/>
          </w:tcPr>
          <w:p w:rsidR="00952FDB" w:rsidRPr="00524F48" w:rsidRDefault="00952FDB" w:rsidP="00DA21D9">
            <w:pPr>
              <w:spacing w:after="0" w:line="240" w:lineRule="auto"/>
              <w:jc w:val="center"/>
              <w:rPr>
                <w:rFonts w:eastAsia="Times New Roman" w:cs="Calibri"/>
                <w:sz w:val="12"/>
                <w:szCs w:val="12"/>
                <w:lang w:eastAsia="es-CO"/>
              </w:rPr>
            </w:pPr>
            <w:r w:rsidRPr="00524F48">
              <w:rPr>
                <w:rFonts w:eastAsia="Times New Roman" w:cs="Calibri"/>
                <w:sz w:val="12"/>
                <w:szCs w:val="12"/>
                <w:lang w:eastAsia="es-CO"/>
              </w:rPr>
              <w:lastRenderedPageBreak/>
              <w:t xml:space="preserve">Incumplimiento de la normatividad </w:t>
            </w:r>
            <w:r w:rsidRPr="00524F48">
              <w:rPr>
                <w:rStyle w:val="Textoennegrita"/>
                <w:rFonts w:cs="Calibri"/>
                <w:b w:val="0"/>
                <w:color w:val="000000"/>
                <w:sz w:val="12"/>
                <w:szCs w:val="27"/>
                <w:shd w:val="clear" w:color="auto" w:fill="FFFFFF"/>
              </w:rPr>
              <w:t>la prevención y el manejo de los residuos o desechos peligrosos generados en el marco de la gestión integral.</w:t>
            </w:r>
          </w:p>
        </w:tc>
      </w:tr>
      <w:tr w:rsidR="00952FDB" w:rsidRPr="000F191D" w:rsidTr="00DA21D9">
        <w:trPr>
          <w:trHeight w:val="138"/>
        </w:trPr>
        <w:tc>
          <w:tcPr>
            <w:tcW w:w="117" w:type="pct"/>
            <w:vMerge w:val="restar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lastRenderedPageBreak/>
              <w:t>6</w:t>
            </w:r>
          </w:p>
        </w:tc>
        <w:tc>
          <w:tcPr>
            <w:tcW w:w="2506" w:type="pct"/>
            <w:vMerge w:val="restart"/>
            <w:shd w:val="clear" w:color="000000" w:fill="FFFFFF"/>
            <w:vAlign w:val="center"/>
          </w:tcPr>
          <w:p w:rsidR="00952FDB"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De acuerdo con visita de campo realizada por esta comisión de auditoría, el día 24 de septiembre de 2015, a las instalaciones denominadas como depósito transitorio de cadáveres (morgue), que se encuentran ubicadas en el cementerio del municipio de Tocancipá, se pudo establecer, que no cuenta con un sistema adecuado para vertimientos y no cumple con las más mínimas normas para este tipo de procedimientos (mesón, ventilación, paredes, instrumentos, etc.). Por tal motivo se hace indispensable que el municipio como autoridad ambiental, realice seguimiento y control frente a este tema y se tomen las medidas correctivas necesarias.</w:t>
            </w:r>
          </w:p>
          <w:p w:rsidR="00952FDB" w:rsidRPr="000F191D" w:rsidRDefault="00952FDB" w:rsidP="00DA21D9">
            <w:pPr>
              <w:spacing w:after="0" w:line="240" w:lineRule="auto"/>
              <w:jc w:val="center"/>
              <w:rPr>
                <w:rFonts w:eastAsia="Times New Roman" w:cs="Calibri"/>
                <w:sz w:val="12"/>
                <w:szCs w:val="12"/>
                <w:lang w:eastAsia="es-CO"/>
              </w:rPr>
            </w:pPr>
          </w:p>
        </w:tc>
        <w:tc>
          <w:tcPr>
            <w:tcW w:w="2377" w:type="pct"/>
            <w:vMerge w:val="restar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de normatividad ambiental y sanitaria.</w:t>
            </w:r>
          </w:p>
        </w:tc>
      </w:tr>
      <w:tr w:rsidR="00952FDB" w:rsidRPr="000F191D" w:rsidTr="00DA21D9">
        <w:trPr>
          <w:trHeight w:val="138"/>
        </w:trPr>
        <w:tc>
          <w:tcPr>
            <w:tcW w:w="117" w:type="pct"/>
            <w:vMerge/>
            <w:vAlign w:val="center"/>
            <w:hideMark/>
          </w:tcPr>
          <w:p w:rsidR="00952FDB" w:rsidRPr="000F191D" w:rsidRDefault="00952FDB" w:rsidP="00DA21D9">
            <w:pPr>
              <w:spacing w:after="0" w:line="240" w:lineRule="auto"/>
              <w:rPr>
                <w:rFonts w:ascii="Arial" w:eastAsia="Times New Roman" w:hAnsi="Arial" w:cs="Arial"/>
                <w:sz w:val="12"/>
                <w:szCs w:val="12"/>
                <w:lang w:eastAsia="es-CO"/>
              </w:rPr>
            </w:pPr>
          </w:p>
        </w:tc>
        <w:tc>
          <w:tcPr>
            <w:tcW w:w="2506" w:type="pct"/>
            <w:vMerge/>
            <w:vAlign w:val="center"/>
          </w:tcPr>
          <w:p w:rsidR="00952FDB" w:rsidRPr="000F191D" w:rsidRDefault="00952FDB" w:rsidP="00DA21D9">
            <w:pPr>
              <w:spacing w:after="0" w:line="240" w:lineRule="auto"/>
              <w:rPr>
                <w:rFonts w:eastAsia="Times New Roman" w:cs="Calibri"/>
                <w:sz w:val="12"/>
                <w:szCs w:val="12"/>
                <w:lang w:eastAsia="es-CO"/>
              </w:rPr>
            </w:pPr>
          </w:p>
        </w:tc>
        <w:tc>
          <w:tcPr>
            <w:tcW w:w="2377" w:type="pct"/>
            <w:vMerge/>
            <w:vAlign w:val="center"/>
          </w:tcPr>
          <w:p w:rsidR="00952FDB" w:rsidRPr="000F191D" w:rsidRDefault="00952FDB" w:rsidP="00DA21D9">
            <w:pPr>
              <w:spacing w:after="0" w:line="240" w:lineRule="auto"/>
              <w:rPr>
                <w:rFonts w:eastAsia="Times New Roman" w:cs="Calibri"/>
                <w:sz w:val="12"/>
                <w:szCs w:val="12"/>
                <w:lang w:eastAsia="es-CO"/>
              </w:rPr>
            </w:pPr>
          </w:p>
        </w:tc>
      </w:tr>
      <w:tr w:rsidR="00952FDB" w:rsidRPr="000F191D" w:rsidTr="00DA21D9">
        <w:trPr>
          <w:trHeight w:val="138"/>
        </w:trPr>
        <w:tc>
          <w:tcPr>
            <w:tcW w:w="117" w:type="pct"/>
            <w:vMerge/>
            <w:vAlign w:val="center"/>
            <w:hideMark/>
          </w:tcPr>
          <w:p w:rsidR="00952FDB" w:rsidRPr="000F191D" w:rsidRDefault="00952FDB" w:rsidP="00DA21D9">
            <w:pPr>
              <w:spacing w:after="0" w:line="240" w:lineRule="auto"/>
              <w:rPr>
                <w:rFonts w:ascii="Arial" w:eastAsia="Times New Roman" w:hAnsi="Arial" w:cs="Arial"/>
                <w:sz w:val="12"/>
                <w:szCs w:val="12"/>
                <w:lang w:eastAsia="es-CO"/>
              </w:rPr>
            </w:pPr>
          </w:p>
        </w:tc>
        <w:tc>
          <w:tcPr>
            <w:tcW w:w="2506" w:type="pct"/>
            <w:vMerge/>
            <w:vAlign w:val="center"/>
          </w:tcPr>
          <w:p w:rsidR="00952FDB" w:rsidRPr="000F191D" w:rsidRDefault="00952FDB" w:rsidP="00DA21D9">
            <w:pPr>
              <w:spacing w:after="0" w:line="240" w:lineRule="auto"/>
              <w:rPr>
                <w:rFonts w:eastAsia="Times New Roman" w:cs="Calibri"/>
                <w:sz w:val="12"/>
                <w:szCs w:val="12"/>
                <w:lang w:eastAsia="es-CO"/>
              </w:rPr>
            </w:pPr>
          </w:p>
        </w:tc>
        <w:tc>
          <w:tcPr>
            <w:tcW w:w="2377" w:type="pct"/>
            <w:vMerge/>
            <w:vAlign w:val="center"/>
          </w:tcPr>
          <w:p w:rsidR="00952FDB" w:rsidRPr="000F191D" w:rsidRDefault="00952FDB" w:rsidP="00DA21D9">
            <w:pPr>
              <w:spacing w:after="0" w:line="240" w:lineRule="auto"/>
              <w:rPr>
                <w:rFonts w:eastAsia="Times New Roman" w:cs="Calibri"/>
                <w:sz w:val="12"/>
                <w:szCs w:val="12"/>
                <w:lang w:eastAsia="es-CO"/>
              </w:rPr>
            </w:pP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7</w:t>
            </w:r>
          </w:p>
        </w:tc>
        <w:tc>
          <w:tcPr>
            <w:tcW w:w="2506"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De acuerdo con visita de campo realizada por esta comisión de auditoría, el día 24 de septiembre de 2015, a las instalaciones del cementerio del municipio de Tocancipá, se pudo establecer que este se encuentra con basuras, además de presentar bolsas de riesgo biológico (bolsas rojas) dentro de unos pequeños depósitos que no cumplen con las más mínimas normas para el almacenamiento de este tipo de residuos, situación que puede generar riesgo a la población, en cuanto que se puede presentar proliferación de virus, bacterias, etc. De otra parte es claro que a este de RESPEL, se les debe dar un manejo especial y se debe contar con una empresa recolectora certificada para que realice la disposición final. Por tal motivo se hace indispensable que el municipio como autoridad ambiental realice seguimiento y control frente a este tema y se  tomen las medidas correctivas necesarias.</w:t>
            </w:r>
          </w:p>
        </w:tc>
        <w:tc>
          <w:tcPr>
            <w:tcW w:w="2377"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normas ambientales y sanitarias.</w:t>
            </w:r>
          </w:p>
        </w:tc>
      </w:tr>
      <w:tr w:rsidR="00952FDB" w:rsidRPr="000F191D" w:rsidTr="00DA21D9">
        <w:trPr>
          <w:trHeight w:val="20"/>
        </w:trPr>
        <w:tc>
          <w:tcPr>
            <w:tcW w:w="117" w:type="pct"/>
            <w:shd w:val="clear" w:color="auto" w:fill="auto"/>
            <w:noWrap/>
            <w:vAlign w:val="center"/>
          </w:tcPr>
          <w:p w:rsidR="00952FDB" w:rsidRPr="000F191D" w:rsidRDefault="00952FDB" w:rsidP="00DA21D9">
            <w:pPr>
              <w:spacing w:after="0" w:line="240" w:lineRule="auto"/>
              <w:jc w:val="center"/>
              <w:rPr>
                <w:rFonts w:ascii="Arial" w:eastAsia="Times New Roman" w:hAnsi="Arial" w:cs="Arial"/>
                <w:sz w:val="12"/>
                <w:szCs w:val="12"/>
                <w:lang w:eastAsia="es-CO"/>
              </w:rPr>
            </w:pPr>
            <w:r>
              <w:rPr>
                <w:rFonts w:ascii="Arial" w:eastAsia="Times New Roman" w:hAnsi="Arial" w:cs="Arial"/>
                <w:sz w:val="12"/>
                <w:szCs w:val="12"/>
                <w:lang w:eastAsia="es-CO"/>
              </w:rPr>
              <w:t>8</w:t>
            </w:r>
          </w:p>
        </w:tc>
        <w:tc>
          <w:tcPr>
            <w:tcW w:w="2506" w:type="pct"/>
            <w:shd w:val="clear" w:color="000000" w:fill="FFFFFF"/>
            <w:vAlign w:val="center"/>
          </w:tcPr>
          <w:p w:rsidR="00952FDB"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La administración municipal no tiene implementado dentro de sus funciones, como principal autoridad ambiental, la realización de visitas, de seguimiento, vigilancia y control, a establecimientos que producen residuos peligrosos, entre ellos, Centro de Salud, Cementerio y Morgue. Estas visitas se deben realizar en beneficio de la comunidad de Tocancipá.</w:t>
            </w:r>
          </w:p>
        </w:tc>
        <w:tc>
          <w:tcPr>
            <w:tcW w:w="2377" w:type="pct"/>
            <w:shd w:val="clear" w:color="000000" w:fill="FFFFFF"/>
            <w:vAlign w:val="center"/>
          </w:tcPr>
          <w:p w:rsidR="00952FDB"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normas ambientales y sanitarias.</w:t>
            </w:r>
          </w:p>
        </w:tc>
      </w:tr>
    </w:tbl>
    <w:p w:rsidR="00952FDB" w:rsidRDefault="00952FDB" w:rsidP="00952FDB">
      <w:pPr>
        <w:pStyle w:val="Default"/>
        <w:ind w:left="720"/>
        <w:jc w:val="both"/>
        <w:rPr>
          <w:sz w:val="22"/>
          <w:szCs w:val="22"/>
        </w:rPr>
      </w:pPr>
    </w:p>
    <w:p w:rsidR="00952FDB" w:rsidRPr="00971742" w:rsidRDefault="00952FDB" w:rsidP="00952FDB">
      <w:pPr>
        <w:pStyle w:val="Default"/>
        <w:numPr>
          <w:ilvl w:val="0"/>
          <w:numId w:val="22"/>
        </w:numPr>
        <w:jc w:val="both"/>
        <w:rPr>
          <w:b/>
          <w:szCs w:val="22"/>
        </w:rPr>
      </w:pPr>
      <w:r w:rsidRPr="00971742">
        <w:rPr>
          <w:b/>
          <w:szCs w:val="22"/>
        </w:rPr>
        <w:t>Auditoria Especial Plusvalía</w:t>
      </w:r>
    </w:p>
    <w:p w:rsidR="00952FDB" w:rsidRPr="00971742" w:rsidRDefault="00952FDB" w:rsidP="00952FDB">
      <w:pPr>
        <w:pStyle w:val="Default"/>
        <w:jc w:val="both"/>
        <w:rPr>
          <w:b/>
          <w:szCs w:val="22"/>
        </w:rPr>
      </w:pPr>
    </w:p>
    <w:p w:rsidR="00952FDB" w:rsidRPr="00971742" w:rsidRDefault="00952FDB" w:rsidP="00952FDB">
      <w:pPr>
        <w:pStyle w:val="Default"/>
        <w:jc w:val="both"/>
        <w:rPr>
          <w:szCs w:val="22"/>
        </w:rPr>
      </w:pPr>
      <w:r w:rsidRPr="00971742">
        <w:rPr>
          <w:szCs w:val="22"/>
        </w:rPr>
        <w:t>En el proceso auditor realizado por la Contraloría de Cundinamarca se presenta un (o1) hallazgo de tipo administrativo y disciplinario, estando pendiente la suscripción del plan de mejoramiento:</w:t>
      </w:r>
    </w:p>
    <w:p w:rsidR="00952FDB" w:rsidRDefault="00952FDB" w:rsidP="00952FDB">
      <w:pPr>
        <w:pStyle w:val="Default"/>
        <w:jc w:val="both"/>
        <w:rPr>
          <w:sz w:val="22"/>
          <w:szCs w:val="22"/>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18"/>
        <w:gridCol w:w="4671"/>
        <w:gridCol w:w="4431"/>
      </w:tblGrid>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b/>
                <w:bCs/>
                <w:sz w:val="12"/>
                <w:szCs w:val="12"/>
                <w:lang w:eastAsia="es-CO"/>
              </w:rPr>
            </w:pPr>
            <w:r w:rsidRPr="000F191D">
              <w:rPr>
                <w:rFonts w:ascii="Arial" w:eastAsia="Times New Roman" w:hAnsi="Arial" w:cs="Arial"/>
                <w:b/>
                <w:bCs/>
                <w:sz w:val="12"/>
                <w:szCs w:val="12"/>
                <w:lang w:eastAsia="es-CO"/>
              </w:rPr>
              <w:t>ITEM</w:t>
            </w:r>
          </w:p>
        </w:tc>
        <w:tc>
          <w:tcPr>
            <w:tcW w:w="2506" w:type="pct"/>
            <w:shd w:val="clear" w:color="000000" w:fill="FFFFFF"/>
            <w:vAlign w:val="center"/>
            <w:hideMark/>
          </w:tcPr>
          <w:p w:rsidR="00952FDB" w:rsidRPr="000F191D" w:rsidRDefault="00952FDB" w:rsidP="00DA21D9">
            <w:pPr>
              <w:spacing w:after="0" w:line="240" w:lineRule="auto"/>
              <w:jc w:val="center"/>
              <w:rPr>
                <w:rFonts w:eastAsia="Times New Roman" w:cs="Calibri"/>
                <w:b/>
                <w:bCs/>
                <w:sz w:val="12"/>
                <w:szCs w:val="12"/>
                <w:lang w:eastAsia="es-CO"/>
              </w:rPr>
            </w:pPr>
            <w:r w:rsidRPr="000F191D">
              <w:rPr>
                <w:rFonts w:eastAsia="Times New Roman" w:cs="Calibri"/>
                <w:b/>
                <w:bCs/>
                <w:sz w:val="12"/>
                <w:szCs w:val="12"/>
                <w:lang w:eastAsia="es-CO"/>
              </w:rPr>
              <w:t>DESCRIPCIÓN DEL HALLAZGO</w:t>
            </w:r>
          </w:p>
        </w:tc>
        <w:tc>
          <w:tcPr>
            <w:tcW w:w="2377" w:type="pct"/>
            <w:shd w:val="clear" w:color="000000" w:fill="FFFFFF"/>
            <w:vAlign w:val="center"/>
            <w:hideMark/>
          </w:tcPr>
          <w:p w:rsidR="00952FDB" w:rsidRPr="000F191D" w:rsidRDefault="00952FDB" w:rsidP="00DA21D9">
            <w:pPr>
              <w:spacing w:after="0" w:line="240" w:lineRule="auto"/>
              <w:jc w:val="center"/>
              <w:rPr>
                <w:rFonts w:eastAsia="Times New Roman" w:cs="Calibri"/>
                <w:b/>
                <w:bCs/>
                <w:sz w:val="12"/>
                <w:szCs w:val="12"/>
                <w:lang w:eastAsia="es-CO"/>
              </w:rPr>
            </w:pPr>
            <w:r>
              <w:rPr>
                <w:rFonts w:eastAsia="Times New Roman" w:cs="Calibri"/>
                <w:b/>
                <w:bCs/>
                <w:sz w:val="12"/>
                <w:szCs w:val="12"/>
                <w:lang w:eastAsia="es-CO"/>
              </w:rPr>
              <w:t>RIESGO ASOCIADO</w:t>
            </w:r>
          </w:p>
        </w:tc>
      </w:tr>
      <w:tr w:rsidR="00952FDB" w:rsidRPr="000F191D" w:rsidTr="00DA21D9">
        <w:trPr>
          <w:trHeight w:val="20"/>
        </w:trPr>
        <w:tc>
          <w:tcPr>
            <w:tcW w:w="117" w:type="pct"/>
            <w:shd w:val="clear" w:color="auto" w:fill="auto"/>
            <w:noWrap/>
            <w:vAlign w:val="center"/>
            <w:hideMark/>
          </w:tcPr>
          <w:p w:rsidR="00952FDB" w:rsidRPr="000F191D" w:rsidRDefault="00952FDB" w:rsidP="00DA21D9">
            <w:pPr>
              <w:spacing w:after="0" w:line="240" w:lineRule="auto"/>
              <w:jc w:val="center"/>
              <w:rPr>
                <w:rFonts w:ascii="Arial" w:eastAsia="Times New Roman" w:hAnsi="Arial" w:cs="Arial"/>
                <w:sz w:val="12"/>
                <w:szCs w:val="12"/>
                <w:lang w:eastAsia="es-CO"/>
              </w:rPr>
            </w:pPr>
            <w:r w:rsidRPr="000F191D">
              <w:rPr>
                <w:rFonts w:ascii="Arial" w:eastAsia="Times New Roman" w:hAnsi="Arial" w:cs="Arial"/>
                <w:sz w:val="12"/>
                <w:szCs w:val="12"/>
                <w:lang w:eastAsia="es-CO"/>
              </w:rPr>
              <w:t>1</w:t>
            </w:r>
          </w:p>
        </w:tc>
        <w:tc>
          <w:tcPr>
            <w:tcW w:w="2506" w:type="pct"/>
            <w:shd w:val="clear" w:color="000000" w:fill="FFFFFF"/>
            <w:vAlign w:val="center"/>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Durante la vigencia 2014 la administración liquidó 70 plusvalías por valor de $10.475.644.118.00, información tomada de la Secretaría de Planeación Municipal y se verificó con los recibos de caja allegados para revisión por parte de la Secretaría de Hacienda Municipal y se efectuó el cotejo, reflejando diferencia de $7.384.069.120.00; de igual manera se confronto los recibos de caja con el recaudo de la ejecución activa arrojando diferencia de $2.089.341.129.48, y por último se cruzó el valor de los recibos de caja con el archivo de planeación y arroja diferencia de $5.294.727.990.52.  Al comparar la información suministrada para la vigencia 2015; se evidencian las mismas diferencias que para la vigencia 2014; al comparar los recibos de caja con el formato Excel suministrado por planeación arroja diferencia de $6.151.752.835.76 y los recibos de caja con la ejecución $765.063.724.81; y diferencia entre la ejecución activa y la información de planeación municipal de $6.916.816.560.57. La Secretaria de Hacienda maneja los recursos de plusvalía en la cuenta bancaria No. 466500002277 que al 31 de agosto de 2015 tiene un saldo de $5.414.046.227.49. Finalizada la revisión a la información allegada se evidencia falta de coherencia en la información que reflejan las dependencias encargadas del manejo de estos recursos, planeación quien liquida y debe conciliar con la secretaría de hacienda, actividad que no se realizan lo que permite evidenciar la falta de procedimientos claros y seguimiento y control por parte de la oficina de control interno. Presuntamente los funcionarios de las dependencias encargadas de la liquidación y recaudo de estos recursos, incurren en las faltas establecidas en la Ley 734 de 2002 artículo 34 numeral 21 y los instructivos número 002 113 de diciembre de 2013) actividades mínimas a desarrollar: las acciones que deben adelantarse comprenden, entre otras: cierre de compras, tesorería y presupuesto; traslados y cierre de costos de producción; legalización de cajas menores, viáticos y gastos de viaje, anticipos a contratistas y proveedores; recibo a satisfacción de bienes y servicios; reconocimiento de derechos y obligaciones; tomas físicas de inventario de bienes; conciliaciones bancarias, ;verificación, conciliación y ajuste de operaciones reciprocas; consolidación de prestaciones sociales y las demás gestiones administrativas contempladas en la Resolución 357 de 2008 sobre control interno contable. Y el instructivo 003 del 10 de diciembre de 2014 expedido por la Contaduría General de la Nación relacionadas con la conciliación de información entre las diferentes dependencias de la entidad territorial en desarrollo del ejercicio contable y especialmente al cierre de cada vigencia.</w:t>
            </w:r>
          </w:p>
        </w:tc>
        <w:tc>
          <w:tcPr>
            <w:tcW w:w="2377" w:type="pct"/>
            <w:shd w:val="clear" w:color="000000" w:fill="FFFFFF"/>
            <w:vAlign w:val="center"/>
            <w:hideMark/>
          </w:tcPr>
          <w:p w:rsidR="00952FDB" w:rsidRPr="000F191D" w:rsidRDefault="00952FDB" w:rsidP="00DA21D9">
            <w:pPr>
              <w:spacing w:after="0" w:line="240" w:lineRule="auto"/>
              <w:jc w:val="center"/>
              <w:rPr>
                <w:rFonts w:eastAsia="Times New Roman" w:cs="Calibri"/>
                <w:sz w:val="12"/>
                <w:szCs w:val="12"/>
                <w:lang w:eastAsia="es-CO"/>
              </w:rPr>
            </w:pPr>
            <w:r>
              <w:rPr>
                <w:rFonts w:eastAsia="Times New Roman" w:cs="Calibri"/>
                <w:sz w:val="12"/>
                <w:szCs w:val="12"/>
                <w:lang w:eastAsia="es-CO"/>
              </w:rPr>
              <w:t>Incumplimiento normatividad legal establecida por la Contaduría General de la Nación.</w:t>
            </w:r>
          </w:p>
        </w:tc>
      </w:tr>
    </w:tbl>
    <w:p w:rsidR="00952FDB" w:rsidRDefault="00952FDB" w:rsidP="00952FDB">
      <w:pPr>
        <w:pStyle w:val="Default"/>
        <w:jc w:val="both"/>
        <w:rPr>
          <w:sz w:val="22"/>
          <w:szCs w:val="22"/>
        </w:rPr>
      </w:pPr>
    </w:p>
    <w:p w:rsidR="00952FDB" w:rsidRPr="00971742" w:rsidRDefault="00952FDB" w:rsidP="00952FDB">
      <w:pPr>
        <w:pStyle w:val="Default"/>
        <w:jc w:val="both"/>
      </w:pPr>
      <w:r w:rsidRPr="00971742">
        <w:t>Este hallazgo tiene inferencia en la razonabilidad y consistencia de la información sobre liquidación y pago del impuesto de Plusvalía. Observando el no cumplimiento del cotejo de información mensual evaluando que los saldos liquidados sean coherentes con los valores pagados. La secretaría de hacienda junto con la secretaría de planeación debe establecer un procedimiento de conciliación que permita mensualmente revisar los saldos por el concepto de plusvalía revisando las liquidaciones y los pagos recibidos.</w:t>
      </w:r>
    </w:p>
    <w:p w:rsidR="00952FDB" w:rsidRPr="00971742" w:rsidRDefault="00952FDB" w:rsidP="00952FDB">
      <w:pPr>
        <w:pStyle w:val="Default"/>
        <w:jc w:val="both"/>
        <w:rPr>
          <w:b/>
        </w:rPr>
      </w:pPr>
    </w:p>
    <w:p w:rsidR="00952FDB" w:rsidRPr="00971742" w:rsidRDefault="00952FDB" w:rsidP="00952FDB">
      <w:pPr>
        <w:pStyle w:val="Default"/>
        <w:numPr>
          <w:ilvl w:val="0"/>
          <w:numId w:val="22"/>
        </w:numPr>
        <w:jc w:val="both"/>
        <w:rPr>
          <w:b/>
        </w:rPr>
      </w:pPr>
      <w:r w:rsidRPr="00971742">
        <w:rPr>
          <w:b/>
        </w:rPr>
        <w:t>Auditorías Oficina de Control Interno</w:t>
      </w:r>
    </w:p>
    <w:p w:rsidR="00952FDB" w:rsidRPr="00971742" w:rsidRDefault="00952FDB" w:rsidP="00952FDB">
      <w:pPr>
        <w:pStyle w:val="Default"/>
        <w:jc w:val="both"/>
        <w:rPr>
          <w:b/>
        </w:rPr>
      </w:pPr>
    </w:p>
    <w:p w:rsidR="00952FDB" w:rsidRPr="00971742" w:rsidRDefault="00952FDB" w:rsidP="00952FDB">
      <w:pPr>
        <w:pStyle w:val="Default"/>
        <w:jc w:val="both"/>
      </w:pPr>
      <w:r w:rsidRPr="00971742">
        <w:t xml:space="preserve">La Oficina de Control Interno ejecuto en la vigencia 2015 las auditorías a los procesos gestión de la salud – régimen subsidiado, plan de desarrollo municipal especialmente se tomó como muestra los procesos correspondientes a la Secretarías de Educación, Secretaría de Planeación, Secretaría de Gobierno, Secretaría del Ambiente y Secretaría de Cultura y Patrimonio, Secretaría  de Salud, evaluación del proceso de </w:t>
      </w:r>
      <w:r w:rsidRPr="00971742">
        <w:lastRenderedPageBreak/>
        <w:t xml:space="preserve">gestión contractual, evaluación del proceso gestión financiera – jurisdicción coactiva, seguimiento plan anticorrupción, evaluación proceso gestión de la información y el conocimiento, seguimiento mapas de riesgos, arqueos de caja menor, informes cuatrimestrales de control interno, informe ejecutivo del sistema de control interno administrativo y contable. </w:t>
      </w:r>
    </w:p>
    <w:p w:rsidR="00952FDB" w:rsidRPr="00971742" w:rsidRDefault="00952FDB" w:rsidP="00952FDB">
      <w:pPr>
        <w:pStyle w:val="Default"/>
        <w:jc w:val="both"/>
      </w:pPr>
    </w:p>
    <w:p w:rsidR="00952FDB" w:rsidRPr="00971742" w:rsidRDefault="00952FDB" w:rsidP="00952FDB">
      <w:pPr>
        <w:pStyle w:val="Default"/>
        <w:jc w:val="both"/>
      </w:pPr>
      <w:r w:rsidRPr="00971742">
        <w:t>A continuación se presentan los hallazgos resultados de los procesos auditores:</w:t>
      </w:r>
    </w:p>
    <w:p w:rsidR="00952FDB" w:rsidRDefault="00952FDB" w:rsidP="00952FDB">
      <w:pPr>
        <w:pStyle w:val="Default"/>
        <w:jc w:val="both"/>
        <w:rPr>
          <w:sz w:val="22"/>
          <w:szCs w:val="22"/>
        </w:rPr>
      </w:pPr>
    </w:p>
    <w:p w:rsidR="00952FDB" w:rsidRPr="00DF3F60" w:rsidRDefault="00952FDB" w:rsidP="00952FDB">
      <w:pPr>
        <w:pStyle w:val="Default"/>
        <w:ind w:firstLine="708"/>
        <w:jc w:val="both"/>
        <w:rPr>
          <w:b/>
          <w:szCs w:val="22"/>
        </w:rPr>
      </w:pPr>
      <w:r w:rsidRPr="00DF3F60">
        <w:rPr>
          <w:b/>
          <w:szCs w:val="22"/>
        </w:rPr>
        <w:t>e.1 Auditoria régimen subsidiado:</w:t>
      </w:r>
    </w:p>
    <w:p w:rsidR="00952FDB" w:rsidRPr="00DF3F60" w:rsidRDefault="00952FDB" w:rsidP="00952FDB">
      <w:pPr>
        <w:pStyle w:val="Default"/>
        <w:jc w:val="both"/>
        <w:rPr>
          <w:szCs w:val="22"/>
        </w:rPr>
      </w:pPr>
    </w:p>
    <w:p w:rsidR="00952FDB" w:rsidRPr="00DF3F60" w:rsidRDefault="00952FDB" w:rsidP="00952FDB">
      <w:pPr>
        <w:pStyle w:val="Default"/>
        <w:numPr>
          <w:ilvl w:val="0"/>
          <w:numId w:val="30"/>
        </w:numPr>
        <w:jc w:val="both"/>
        <w:rPr>
          <w:b/>
          <w:szCs w:val="22"/>
        </w:rPr>
      </w:pPr>
      <w:r w:rsidRPr="00DF3F60">
        <w:rPr>
          <w:b/>
          <w:szCs w:val="22"/>
        </w:rPr>
        <w:t>Hallazgos</w:t>
      </w:r>
    </w:p>
    <w:p w:rsidR="00952FDB" w:rsidRPr="00DF3F60" w:rsidRDefault="00952FDB" w:rsidP="00952FDB">
      <w:pPr>
        <w:pStyle w:val="Default"/>
        <w:jc w:val="both"/>
        <w:rPr>
          <w:szCs w:val="22"/>
        </w:rPr>
      </w:pPr>
      <w:r w:rsidRPr="00DF3F60">
        <w:rPr>
          <w:szCs w:val="22"/>
        </w:rPr>
        <w:t>A continuación se presentan los siguientes hallazgos resultantes del proceso auditor aplicado:</w:t>
      </w:r>
    </w:p>
    <w:p w:rsidR="00952FDB" w:rsidRPr="00DF3F60" w:rsidRDefault="00952FDB" w:rsidP="00952FDB">
      <w:pPr>
        <w:pStyle w:val="Default"/>
        <w:jc w:val="both"/>
        <w:rPr>
          <w:szCs w:val="22"/>
        </w:rPr>
      </w:pPr>
    </w:p>
    <w:p w:rsidR="00952FDB" w:rsidRPr="00DF3F60" w:rsidRDefault="00952FDB" w:rsidP="00952FDB">
      <w:pPr>
        <w:pStyle w:val="Default"/>
        <w:jc w:val="both"/>
        <w:rPr>
          <w:szCs w:val="22"/>
        </w:rPr>
      </w:pPr>
      <w:r w:rsidRPr="00DF3F60">
        <w:rPr>
          <w:szCs w:val="22"/>
        </w:rPr>
        <w:t>a)</w:t>
      </w:r>
      <w:r w:rsidRPr="00DF3F60">
        <w:rPr>
          <w:szCs w:val="22"/>
        </w:rPr>
        <w:tab/>
        <w:t>En la evaluación de una muestra de 81 afiliados a la EPSS CONVIDA existente al mes de Marzo de 2015 que fueron verificados en la base de datos del SISBEN a Abril 17 de 2015 se encontró que 10 afiliados no aparecen en los registros del SISBEN. Por lo que se solicitará a la Secretaría de Salud explicación alguna al respecto por cuanto el Acuerdo 415 de 2009 expedido por el Consejo Nacional de Seguridad Social en Salud ordena el procedimiento o mecanismos que deben seguir las entidades públicas para la priorización de la población vulnerable.</w:t>
      </w:r>
    </w:p>
    <w:p w:rsidR="00952FDB" w:rsidRPr="00DF3F60" w:rsidRDefault="00952FDB" w:rsidP="00952FDB">
      <w:pPr>
        <w:pStyle w:val="Default"/>
        <w:jc w:val="both"/>
        <w:rPr>
          <w:szCs w:val="22"/>
        </w:rPr>
      </w:pPr>
      <w:r w:rsidRPr="00DF3F60">
        <w:rPr>
          <w:szCs w:val="22"/>
        </w:rPr>
        <w:t>b)</w:t>
      </w:r>
      <w:r w:rsidRPr="00DF3F60">
        <w:rPr>
          <w:szCs w:val="22"/>
        </w:rPr>
        <w:tab/>
        <w:t>En lo referente a  la base de datos presentada por la EPSS CAFAM a la Secretaría de Salud del mes de Abril de 2.015 fue tomada una muestra de 93 afiliados a dicha EPSS encontrándose en el proceso de evaluación de la información que 12 afiliados no están registrados en la base del SISBEN (Ver cuadro informe análisis). Ante esta situación se hace necesario que la Secretaría de Salud revise estos casos y otros que se identifiquen dando aplicabilidad a lo regulado por el Ministerio de Salud y la Protección Social.</w:t>
      </w:r>
    </w:p>
    <w:p w:rsidR="00952FDB" w:rsidRPr="00DF3F60" w:rsidRDefault="00952FDB" w:rsidP="00952FDB">
      <w:pPr>
        <w:pStyle w:val="Default"/>
        <w:jc w:val="both"/>
        <w:rPr>
          <w:szCs w:val="22"/>
        </w:rPr>
      </w:pPr>
    </w:p>
    <w:p w:rsidR="00952FDB" w:rsidRPr="00DF3F60" w:rsidRDefault="00952FDB" w:rsidP="00952FDB">
      <w:pPr>
        <w:pStyle w:val="Default"/>
        <w:numPr>
          <w:ilvl w:val="0"/>
          <w:numId w:val="30"/>
        </w:numPr>
        <w:jc w:val="both"/>
        <w:rPr>
          <w:b/>
          <w:szCs w:val="22"/>
        </w:rPr>
      </w:pPr>
      <w:r w:rsidRPr="00DF3F60">
        <w:rPr>
          <w:b/>
          <w:szCs w:val="22"/>
        </w:rPr>
        <w:t>Observaciones</w:t>
      </w:r>
    </w:p>
    <w:p w:rsidR="00952FDB" w:rsidRPr="00DF3F60" w:rsidRDefault="00952FDB" w:rsidP="00952FDB">
      <w:pPr>
        <w:pStyle w:val="Default"/>
        <w:jc w:val="both"/>
        <w:rPr>
          <w:szCs w:val="22"/>
        </w:rPr>
      </w:pPr>
      <w:r w:rsidRPr="00DF3F60">
        <w:rPr>
          <w:szCs w:val="22"/>
        </w:rPr>
        <w:t>a)</w:t>
      </w:r>
      <w:r w:rsidRPr="00DF3F60">
        <w:rPr>
          <w:szCs w:val="22"/>
        </w:rPr>
        <w:tab/>
        <w:t>De los resultados de la encuesta aplicada para conocer la prestación del servicio de las dos (02) EPSS (CONVIDA – CAFAM) se pudo evidenciar dificultades en las AUTORIZACIONES por parte de la EPSS CONVIDA debiendo realizarse un mayor seguimiento en cada una de las actividades o servicios prestados. Así como también se observó deficiencias en las instalaciones de la respectiva entidad debiendo solicitarse unas condiciones más adecuadas para la prestación de los servicios.</w:t>
      </w:r>
    </w:p>
    <w:p w:rsidR="00952FDB" w:rsidRPr="00DF3F60" w:rsidRDefault="00952FDB" w:rsidP="00952FDB">
      <w:pPr>
        <w:pStyle w:val="Default"/>
        <w:jc w:val="both"/>
        <w:rPr>
          <w:szCs w:val="22"/>
        </w:rPr>
      </w:pPr>
      <w:r w:rsidRPr="00DF3F60">
        <w:rPr>
          <w:szCs w:val="22"/>
        </w:rPr>
        <w:t>b)</w:t>
      </w:r>
      <w:r w:rsidRPr="00DF3F60">
        <w:rPr>
          <w:szCs w:val="22"/>
        </w:rPr>
        <w:tab/>
        <w:t>Es conveniente se evalúen las actividades u obligaciones de la auditoría externa del régimen de aseguramiento en cuanto a la objetividad de los casos por la prestación del servicio y las condiciones de afiliados a las EPSS que no se encuentran registrados en el SISBEN.</w:t>
      </w:r>
    </w:p>
    <w:p w:rsidR="00952FDB" w:rsidRPr="00DF3F60" w:rsidRDefault="00952FDB" w:rsidP="00952FDB">
      <w:pPr>
        <w:pStyle w:val="Default"/>
        <w:jc w:val="both"/>
        <w:rPr>
          <w:szCs w:val="22"/>
        </w:rPr>
      </w:pPr>
      <w:r w:rsidRPr="00DF3F60">
        <w:rPr>
          <w:szCs w:val="22"/>
        </w:rPr>
        <w:t>c)</w:t>
      </w:r>
      <w:r w:rsidRPr="00DF3F60">
        <w:rPr>
          <w:szCs w:val="22"/>
        </w:rPr>
        <w:tab/>
        <w:t>En la actualidad se está realizando las contrataciones del mantenimiento del software del régimen de aseguramiento con la misma firma que realiza el proceso auditor debiendo revisarse estas actuaciones evitando se puedan generar graves situaciones para el municipio.</w:t>
      </w:r>
    </w:p>
    <w:p w:rsidR="00952FDB" w:rsidRPr="00DF3F60" w:rsidRDefault="00952FDB" w:rsidP="00952FDB">
      <w:pPr>
        <w:pStyle w:val="Default"/>
        <w:jc w:val="both"/>
        <w:rPr>
          <w:szCs w:val="22"/>
        </w:rPr>
      </w:pPr>
      <w:r w:rsidRPr="00DF3F60">
        <w:rPr>
          <w:szCs w:val="22"/>
        </w:rPr>
        <w:t>d)</w:t>
      </w:r>
      <w:r w:rsidRPr="00DF3F60">
        <w:rPr>
          <w:szCs w:val="22"/>
        </w:rPr>
        <w:tab/>
        <w:t>Se requiere fortalecer los mecanismos de control interno, seguimiento y depuración evitando  que se presenten posibles pagos que ocasionen un detrimento patrimonial, como pudo evidenciarse en los hallazgos.</w:t>
      </w:r>
    </w:p>
    <w:p w:rsidR="00952FDB" w:rsidRPr="00DF3F60" w:rsidRDefault="00952FDB" w:rsidP="00952FDB">
      <w:pPr>
        <w:pStyle w:val="Default"/>
        <w:jc w:val="both"/>
        <w:rPr>
          <w:szCs w:val="22"/>
        </w:rPr>
      </w:pPr>
      <w:r w:rsidRPr="00DF3F60">
        <w:rPr>
          <w:szCs w:val="22"/>
        </w:rPr>
        <w:t>e)</w:t>
      </w:r>
      <w:r w:rsidRPr="00DF3F60">
        <w:rPr>
          <w:szCs w:val="22"/>
        </w:rPr>
        <w:tab/>
        <w:t xml:space="preserve">La información de los trámites y servicios correspondientes al régimen subsidiado sean descritos en la página web de la entidad, así como la demás información donde el usuario pueda acceder de manera fácil y oportuna dando aplicabilidad a la estrategia de gobierno en línea y lo establecido en la Ley 1712 de 2014.   </w:t>
      </w:r>
    </w:p>
    <w:p w:rsidR="00952FDB" w:rsidRPr="00DF3F60" w:rsidRDefault="00952FDB" w:rsidP="00952FDB">
      <w:pPr>
        <w:pStyle w:val="Default"/>
        <w:jc w:val="both"/>
        <w:rPr>
          <w:szCs w:val="22"/>
        </w:rPr>
      </w:pPr>
    </w:p>
    <w:p w:rsidR="00952FDB" w:rsidRPr="00DF3F60" w:rsidRDefault="00952FDB" w:rsidP="00952FDB">
      <w:pPr>
        <w:pStyle w:val="Default"/>
        <w:jc w:val="both"/>
        <w:rPr>
          <w:szCs w:val="22"/>
        </w:rPr>
      </w:pPr>
      <w:r w:rsidRPr="00DF3F60">
        <w:rPr>
          <w:szCs w:val="22"/>
        </w:rPr>
        <w:t>De acuerdo a los anteriores hallazgos estos se encuentran asociados a los siguientes riesgos:</w:t>
      </w:r>
    </w:p>
    <w:p w:rsidR="00952FDB" w:rsidRPr="00DF3F60" w:rsidRDefault="00952FDB" w:rsidP="00F54EA9">
      <w:pPr>
        <w:pStyle w:val="Default"/>
        <w:numPr>
          <w:ilvl w:val="3"/>
          <w:numId w:val="5"/>
        </w:numPr>
        <w:ind w:left="1418" w:hanging="284"/>
        <w:jc w:val="both"/>
        <w:rPr>
          <w:szCs w:val="22"/>
        </w:rPr>
      </w:pPr>
      <w:r w:rsidRPr="00DF3F60">
        <w:rPr>
          <w:szCs w:val="22"/>
        </w:rPr>
        <w:lastRenderedPageBreak/>
        <w:t>Incumplimiento de procedimientos establecidos.</w:t>
      </w:r>
    </w:p>
    <w:p w:rsidR="00952FDB" w:rsidRPr="00DF3F60" w:rsidRDefault="00952FDB" w:rsidP="00F54EA9">
      <w:pPr>
        <w:pStyle w:val="Default"/>
        <w:numPr>
          <w:ilvl w:val="3"/>
          <w:numId w:val="5"/>
        </w:numPr>
        <w:ind w:left="1418" w:hanging="284"/>
        <w:jc w:val="both"/>
        <w:rPr>
          <w:szCs w:val="22"/>
        </w:rPr>
      </w:pPr>
      <w:r w:rsidRPr="00DF3F60">
        <w:rPr>
          <w:szCs w:val="22"/>
        </w:rPr>
        <w:t>Incumplimiento de normatividad legal.</w:t>
      </w:r>
    </w:p>
    <w:p w:rsidR="00952FDB" w:rsidRPr="00DF3F60" w:rsidRDefault="00952FDB" w:rsidP="00F54EA9">
      <w:pPr>
        <w:pStyle w:val="Default"/>
        <w:numPr>
          <w:ilvl w:val="3"/>
          <w:numId w:val="5"/>
        </w:numPr>
        <w:ind w:left="1418" w:hanging="284"/>
        <w:jc w:val="both"/>
        <w:rPr>
          <w:szCs w:val="22"/>
        </w:rPr>
      </w:pPr>
      <w:r w:rsidRPr="00DF3F60">
        <w:rPr>
          <w:szCs w:val="22"/>
        </w:rPr>
        <w:t>Falta de procedimientos.</w:t>
      </w:r>
    </w:p>
    <w:p w:rsidR="00952FDB" w:rsidRPr="00DF3F60" w:rsidRDefault="00952FDB" w:rsidP="00F54EA9">
      <w:pPr>
        <w:pStyle w:val="Default"/>
        <w:numPr>
          <w:ilvl w:val="3"/>
          <w:numId w:val="5"/>
        </w:numPr>
        <w:ind w:left="1418" w:hanging="284"/>
        <w:jc w:val="both"/>
        <w:rPr>
          <w:szCs w:val="22"/>
        </w:rPr>
      </w:pPr>
      <w:r w:rsidRPr="00DF3F60">
        <w:rPr>
          <w:szCs w:val="22"/>
        </w:rPr>
        <w:t>Incumplimiento de metas plan de desarrollo.</w:t>
      </w:r>
    </w:p>
    <w:p w:rsidR="00952FDB" w:rsidRPr="00DF3F60" w:rsidRDefault="00952FDB" w:rsidP="00F54EA9">
      <w:pPr>
        <w:pStyle w:val="Default"/>
        <w:numPr>
          <w:ilvl w:val="3"/>
          <w:numId w:val="5"/>
        </w:numPr>
        <w:ind w:left="1418" w:hanging="284"/>
        <w:jc w:val="both"/>
        <w:rPr>
          <w:szCs w:val="22"/>
        </w:rPr>
      </w:pPr>
      <w:r w:rsidRPr="00DF3F60">
        <w:rPr>
          <w:szCs w:val="22"/>
        </w:rPr>
        <w:t>Deficiencias en la estructura administrativa de la entidad.</w:t>
      </w:r>
    </w:p>
    <w:p w:rsidR="00952FDB" w:rsidRPr="00DF3F60" w:rsidRDefault="00952FDB" w:rsidP="00F54EA9">
      <w:pPr>
        <w:pStyle w:val="Default"/>
        <w:numPr>
          <w:ilvl w:val="3"/>
          <w:numId w:val="5"/>
        </w:numPr>
        <w:ind w:left="1418" w:hanging="284"/>
        <w:jc w:val="both"/>
        <w:rPr>
          <w:szCs w:val="22"/>
        </w:rPr>
      </w:pPr>
      <w:r w:rsidRPr="00DF3F60">
        <w:rPr>
          <w:szCs w:val="22"/>
        </w:rPr>
        <w:t>Puntos de control no adecuados.</w:t>
      </w:r>
    </w:p>
    <w:p w:rsidR="00952FDB" w:rsidRPr="00DF3F60" w:rsidRDefault="00952FDB" w:rsidP="00952FDB">
      <w:pPr>
        <w:pStyle w:val="Default"/>
        <w:jc w:val="both"/>
        <w:rPr>
          <w:szCs w:val="22"/>
        </w:rPr>
      </w:pPr>
    </w:p>
    <w:p w:rsidR="00952FDB" w:rsidRPr="00DF3F60" w:rsidRDefault="00952FDB" w:rsidP="00952FDB">
      <w:pPr>
        <w:pStyle w:val="Default"/>
        <w:ind w:firstLine="708"/>
        <w:jc w:val="both"/>
        <w:rPr>
          <w:b/>
          <w:szCs w:val="22"/>
        </w:rPr>
      </w:pPr>
      <w:r w:rsidRPr="00DF3F60">
        <w:rPr>
          <w:b/>
          <w:szCs w:val="22"/>
        </w:rPr>
        <w:t>e.2 Proceso auditor plan de desarrollo municipal</w:t>
      </w:r>
    </w:p>
    <w:p w:rsidR="00952FDB" w:rsidRPr="00DF3F60" w:rsidRDefault="00952FDB" w:rsidP="00952FDB">
      <w:pPr>
        <w:pStyle w:val="Default"/>
        <w:jc w:val="both"/>
        <w:rPr>
          <w:b/>
          <w:szCs w:val="22"/>
        </w:rPr>
      </w:pPr>
    </w:p>
    <w:p w:rsidR="00952FDB" w:rsidRPr="00DF3F60" w:rsidRDefault="00952FDB" w:rsidP="00952FDB">
      <w:pPr>
        <w:pStyle w:val="Default"/>
        <w:numPr>
          <w:ilvl w:val="0"/>
          <w:numId w:val="31"/>
        </w:numPr>
        <w:jc w:val="both"/>
        <w:rPr>
          <w:szCs w:val="22"/>
        </w:rPr>
      </w:pPr>
      <w:r w:rsidRPr="00DF3F60">
        <w:rPr>
          <w:szCs w:val="22"/>
        </w:rPr>
        <w:t>Las Secretarias de Educación y Gobierno requieren evaluar el proceso de revisión de los programas, proyectos, metas de resultado y metas producto, en asocio con la Secretaría de Planeación y Secretaría de Hacienda, con el fin de dar cumplimiento a los objetivos institucionales establecidos en el plan de desarrollo municipal en relación con las deficiencias detectadas en el proceso auditor.</w:t>
      </w:r>
    </w:p>
    <w:p w:rsidR="00952FDB" w:rsidRPr="00DF3F60" w:rsidRDefault="00952FDB" w:rsidP="00952FDB">
      <w:pPr>
        <w:pStyle w:val="Default"/>
        <w:ind w:firstLine="708"/>
        <w:jc w:val="both"/>
        <w:rPr>
          <w:b/>
          <w:szCs w:val="22"/>
        </w:rPr>
      </w:pPr>
    </w:p>
    <w:p w:rsidR="00952FDB" w:rsidRPr="00DF3F60" w:rsidRDefault="00952FDB" w:rsidP="00952FDB">
      <w:pPr>
        <w:pStyle w:val="Default"/>
        <w:ind w:firstLine="708"/>
        <w:jc w:val="both"/>
        <w:rPr>
          <w:b/>
          <w:szCs w:val="22"/>
        </w:rPr>
      </w:pPr>
      <w:r w:rsidRPr="00DF3F60">
        <w:rPr>
          <w:b/>
          <w:szCs w:val="22"/>
        </w:rPr>
        <w:t>e.3 Auditoria Contratos No. 269 Y 288 De 2015</w:t>
      </w:r>
    </w:p>
    <w:p w:rsidR="00952FDB" w:rsidRPr="00DF3F60" w:rsidRDefault="00952FDB" w:rsidP="00952FDB">
      <w:pPr>
        <w:pStyle w:val="Default"/>
        <w:ind w:firstLine="708"/>
        <w:jc w:val="both"/>
        <w:rPr>
          <w:b/>
          <w:szCs w:val="22"/>
        </w:rPr>
      </w:pPr>
    </w:p>
    <w:p w:rsidR="00952FDB" w:rsidRPr="00DF3F60" w:rsidRDefault="00952FDB" w:rsidP="00952FDB">
      <w:pPr>
        <w:pStyle w:val="Prrafodelista"/>
        <w:numPr>
          <w:ilvl w:val="0"/>
          <w:numId w:val="32"/>
        </w:numPr>
        <w:spacing w:after="0"/>
        <w:jc w:val="both"/>
        <w:rPr>
          <w:rFonts w:ascii="Arial" w:hAnsi="Arial" w:cs="Arial"/>
          <w:b/>
          <w:sz w:val="24"/>
          <w:szCs w:val="24"/>
          <w:lang w:val="es-ES_tradnl"/>
        </w:rPr>
      </w:pPr>
      <w:r w:rsidRPr="00DF3F60">
        <w:rPr>
          <w:rFonts w:ascii="Arial" w:hAnsi="Arial" w:cs="Arial"/>
          <w:sz w:val="24"/>
          <w:szCs w:val="24"/>
          <w:lang w:val="es-ES_tradnl"/>
        </w:rPr>
        <w:t>Falta de documentos</w:t>
      </w:r>
      <w:r w:rsidRPr="00DF3F60">
        <w:rPr>
          <w:rFonts w:ascii="Arial" w:hAnsi="Arial" w:cs="Arial"/>
          <w:b/>
          <w:sz w:val="24"/>
          <w:szCs w:val="24"/>
          <w:lang w:val="es-ES_tradnl"/>
        </w:rPr>
        <w:t xml:space="preserve"> </w:t>
      </w:r>
      <w:r w:rsidRPr="00DF3F60">
        <w:rPr>
          <w:rFonts w:ascii="Arial" w:hAnsi="Arial" w:cs="Arial"/>
          <w:sz w:val="24"/>
          <w:szCs w:val="24"/>
          <w:lang w:val="es-ES_tradnl"/>
        </w:rPr>
        <w:t>que</w:t>
      </w:r>
      <w:r w:rsidRPr="00DF3F60">
        <w:rPr>
          <w:rFonts w:ascii="Arial" w:hAnsi="Arial" w:cs="Arial"/>
          <w:b/>
          <w:sz w:val="24"/>
          <w:szCs w:val="24"/>
          <w:lang w:val="es-ES_tradnl"/>
        </w:rPr>
        <w:t xml:space="preserve"> </w:t>
      </w:r>
      <w:r w:rsidRPr="00DF3F60">
        <w:rPr>
          <w:rFonts w:ascii="Arial" w:hAnsi="Arial" w:cs="Arial"/>
          <w:sz w:val="24"/>
          <w:szCs w:val="24"/>
        </w:rPr>
        <w:t>integran los expedientes de los contratos 269 y 288 de 2015.</w:t>
      </w:r>
    </w:p>
    <w:p w:rsidR="00952FDB" w:rsidRPr="00DF3F60" w:rsidRDefault="00952FDB" w:rsidP="00952FDB">
      <w:pPr>
        <w:numPr>
          <w:ilvl w:val="0"/>
          <w:numId w:val="32"/>
        </w:numPr>
        <w:spacing w:after="0"/>
        <w:jc w:val="both"/>
        <w:rPr>
          <w:rFonts w:ascii="Arial" w:hAnsi="Arial" w:cs="Arial"/>
          <w:sz w:val="24"/>
          <w:szCs w:val="24"/>
        </w:rPr>
      </w:pPr>
      <w:r w:rsidRPr="00DF3F60">
        <w:rPr>
          <w:rFonts w:ascii="Arial" w:hAnsi="Arial" w:cs="Arial"/>
          <w:sz w:val="24"/>
          <w:szCs w:val="24"/>
        </w:rPr>
        <w:t>Falta de reporte de informes de supervisión e Interventoría de los contratos 269 y 288 de 2015 de acuerdo a lo evidenciado en el proceso auditor.</w:t>
      </w:r>
    </w:p>
    <w:p w:rsidR="00952FDB" w:rsidRPr="00DF3F60" w:rsidRDefault="00952FDB" w:rsidP="00952FDB">
      <w:pPr>
        <w:numPr>
          <w:ilvl w:val="0"/>
          <w:numId w:val="32"/>
        </w:numPr>
        <w:spacing w:after="0"/>
        <w:jc w:val="both"/>
        <w:rPr>
          <w:rFonts w:ascii="Arial" w:hAnsi="Arial" w:cs="Arial"/>
          <w:sz w:val="24"/>
          <w:szCs w:val="24"/>
        </w:rPr>
      </w:pPr>
      <w:r w:rsidRPr="00DF3F60">
        <w:rPr>
          <w:rFonts w:ascii="Arial" w:hAnsi="Arial" w:cs="Arial"/>
          <w:sz w:val="24"/>
          <w:szCs w:val="24"/>
        </w:rPr>
        <w:t>Falta de planeación en la estructuración de los contratos 269 y 288 de 2015 teniéndose que realizar suspensiones, ampliaciones en plazo, adicciones al contrato, entre otros aspectos considerados.</w:t>
      </w:r>
    </w:p>
    <w:p w:rsidR="00952FDB" w:rsidRPr="00DF3F60" w:rsidRDefault="00952FDB" w:rsidP="00952FDB">
      <w:pPr>
        <w:numPr>
          <w:ilvl w:val="0"/>
          <w:numId w:val="32"/>
        </w:numPr>
        <w:spacing w:after="0"/>
        <w:jc w:val="both"/>
        <w:rPr>
          <w:rFonts w:ascii="Arial" w:hAnsi="Arial" w:cs="Arial"/>
          <w:sz w:val="24"/>
          <w:szCs w:val="24"/>
        </w:rPr>
      </w:pPr>
      <w:r w:rsidRPr="00DF3F60">
        <w:rPr>
          <w:rFonts w:ascii="Arial" w:hAnsi="Arial" w:cs="Arial"/>
          <w:sz w:val="24"/>
          <w:szCs w:val="24"/>
        </w:rPr>
        <w:t>En las revisiones de los expedientes contractuales no se encontraron los registros que acrediten el cambio de profesionales de acuerdo al pliego de condiciones.</w:t>
      </w:r>
    </w:p>
    <w:p w:rsidR="00952FDB" w:rsidRPr="00DF3F60" w:rsidRDefault="00952FDB" w:rsidP="00952FDB">
      <w:pPr>
        <w:spacing w:after="0"/>
        <w:ind w:left="1440"/>
        <w:jc w:val="both"/>
        <w:rPr>
          <w:rFonts w:ascii="Arial" w:hAnsi="Arial" w:cs="Arial"/>
          <w:sz w:val="28"/>
          <w:szCs w:val="24"/>
        </w:rPr>
      </w:pPr>
    </w:p>
    <w:p w:rsidR="00952FDB" w:rsidRPr="00DF3F60" w:rsidRDefault="00952FDB" w:rsidP="00DF3F60">
      <w:pPr>
        <w:pStyle w:val="Default"/>
        <w:ind w:left="708"/>
        <w:jc w:val="both"/>
        <w:rPr>
          <w:b/>
          <w:szCs w:val="22"/>
        </w:rPr>
      </w:pPr>
      <w:r w:rsidRPr="00DF3F60">
        <w:rPr>
          <w:b/>
          <w:szCs w:val="22"/>
        </w:rPr>
        <w:t>e.4 Auditoría evaluación del proceso gestión financiera – jurisdicción coactiva</w:t>
      </w:r>
    </w:p>
    <w:p w:rsidR="00952FDB" w:rsidRPr="00DF3F60" w:rsidRDefault="00952FDB" w:rsidP="00952FDB">
      <w:pPr>
        <w:pStyle w:val="Default"/>
        <w:ind w:firstLine="708"/>
        <w:jc w:val="both"/>
        <w:rPr>
          <w:b/>
          <w:szCs w:val="22"/>
        </w:rPr>
      </w:pPr>
    </w:p>
    <w:p w:rsidR="00952FDB" w:rsidRPr="00DF3F60" w:rsidRDefault="00952FDB" w:rsidP="00952FDB">
      <w:pPr>
        <w:pStyle w:val="Default"/>
        <w:numPr>
          <w:ilvl w:val="0"/>
          <w:numId w:val="33"/>
        </w:numPr>
        <w:jc w:val="both"/>
        <w:rPr>
          <w:szCs w:val="22"/>
          <w:lang w:val="es-ES_tradnl"/>
        </w:rPr>
      </w:pPr>
      <w:r w:rsidRPr="00DF3F60">
        <w:rPr>
          <w:szCs w:val="22"/>
          <w:lang w:val="es-ES_tradnl"/>
        </w:rPr>
        <w:t>Se requiere la adecuación de un espacio que brinde buenas condiciones al archivo de las carpetas de los diferentes recaudos.</w:t>
      </w:r>
    </w:p>
    <w:p w:rsidR="00952FDB" w:rsidRPr="00DF3F60" w:rsidRDefault="00952FDB" w:rsidP="00952FDB">
      <w:pPr>
        <w:pStyle w:val="Default"/>
        <w:ind w:left="1428"/>
        <w:jc w:val="both"/>
        <w:rPr>
          <w:szCs w:val="22"/>
          <w:lang w:val="es-ES_tradnl"/>
        </w:rPr>
      </w:pPr>
    </w:p>
    <w:p w:rsidR="00952FDB" w:rsidRPr="00DF3F60" w:rsidRDefault="00952FDB" w:rsidP="00952FDB">
      <w:pPr>
        <w:pStyle w:val="Default"/>
        <w:ind w:firstLine="708"/>
        <w:jc w:val="both"/>
        <w:rPr>
          <w:b/>
          <w:szCs w:val="22"/>
          <w:lang w:val="es-ES_tradnl"/>
        </w:rPr>
      </w:pPr>
      <w:r w:rsidRPr="00DF3F60">
        <w:rPr>
          <w:b/>
          <w:szCs w:val="22"/>
          <w:lang w:val="es-ES_tradnl"/>
        </w:rPr>
        <w:t xml:space="preserve">e.5 Seguimiento Plan Anticorrupción </w:t>
      </w:r>
    </w:p>
    <w:p w:rsidR="00952FDB" w:rsidRDefault="00952FDB" w:rsidP="00952FDB">
      <w:pPr>
        <w:pStyle w:val="Default"/>
        <w:ind w:firstLine="708"/>
        <w:jc w:val="both"/>
        <w:rPr>
          <w:b/>
          <w:sz w:val="22"/>
          <w:szCs w:val="2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9"/>
        <w:gridCol w:w="2626"/>
        <w:gridCol w:w="1051"/>
        <w:gridCol w:w="2268"/>
        <w:gridCol w:w="2446"/>
      </w:tblGrid>
      <w:tr w:rsidR="00952FDB" w:rsidRPr="005B6C7C" w:rsidTr="00DA21D9">
        <w:trPr>
          <w:trHeight w:val="20"/>
        </w:trPr>
        <w:tc>
          <w:tcPr>
            <w:tcW w:w="498" w:type="pct"/>
            <w:shd w:val="clear" w:color="000000" w:fill="FFFFFF"/>
            <w:vAlign w:val="center"/>
            <w:hideMark/>
          </w:tcPr>
          <w:p w:rsidR="00952FDB" w:rsidRPr="005B6C7C" w:rsidRDefault="00952FDB" w:rsidP="00DA21D9">
            <w:pPr>
              <w:spacing w:after="0" w:line="240" w:lineRule="auto"/>
              <w:jc w:val="center"/>
              <w:rPr>
                <w:rFonts w:eastAsia="Times New Roman" w:cs="Calibri"/>
                <w:b/>
                <w:bCs/>
                <w:color w:val="000000"/>
                <w:sz w:val="14"/>
                <w:szCs w:val="20"/>
                <w:lang w:eastAsia="es-CO"/>
              </w:rPr>
            </w:pPr>
            <w:r w:rsidRPr="005B6C7C">
              <w:rPr>
                <w:rFonts w:eastAsia="Times New Roman" w:cs="Calibri"/>
                <w:b/>
                <w:bCs/>
                <w:color w:val="000000"/>
                <w:sz w:val="14"/>
                <w:szCs w:val="20"/>
                <w:lang w:eastAsia="es-CO"/>
              </w:rPr>
              <w:t>ESTRATEGIA</w:t>
            </w:r>
          </w:p>
        </w:tc>
        <w:tc>
          <w:tcPr>
            <w:tcW w:w="1409" w:type="pct"/>
            <w:shd w:val="clear" w:color="000000" w:fill="FFFFFF"/>
            <w:vAlign w:val="center"/>
            <w:hideMark/>
          </w:tcPr>
          <w:p w:rsidR="00952FDB" w:rsidRPr="005B6C7C" w:rsidRDefault="00952FDB" w:rsidP="00DA21D9">
            <w:pPr>
              <w:spacing w:after="0" w:line="240" w:lineRule="auto"/>
              <w:jc w:val="center"/>
              <w:rPr>
                <w:rFonts w:eastAsia="Times New Roman" w:cs="Calibri"/>
                <w:b/>
                <w:bCs/>
                <w:color w:val="000000"/>
                <w:sz w:val="14"/>
                <w:szCs w:val="20"/>
                <w:lang w:eastAsia="es-CO"/>
              </w:rPr>
            </w:pPr>
            <w:r w:rsidRPr="005B6C7C">
              <w:rPr>
                <w:rFonts w:eastAsia="Times New Roman" w:cs="Calibri"/>
                <w:b/>
                <w:bCs/>
                <w:color w:val="000000"/>
                <w:sz w:val="14"/>
                <w:szCs w:val="20"/>
                <w:lang w:eastAsia="es-CO"/>
              </w:rPr>
              <w:t>ACTIVIDADES</w:t>
            </w:r>
          </w:p>
        </w:tc>
        <w:tc>
          <w:tcPr>
            <w:tcW w:w="564" w:type="pct"/>
            <w:shd w:val="clear" w:color="000000" w:fill="FFFFFF"/>
            <w:vAlign w:val="center"/>
            <w:hideMark/>
          </w:tcPr>
          <w:p w:rsidR="00952FDB" w:rsidRPr="005B6C7C" w:rsidRDefault="00952FDB" w:rsidP="00DA21D9">
            <w:pPr>
              <w:spacing w:after="0" w:line="240" w:lineRule="auto"/>
              <w:jc w:val="center"/>
              <w:rPr>
                <w:rFonts w:eastAsia="Times New Roman" w:cs="Calibri"/>
                <w:b/>
                <w:bCs/>
                <w:color w:val="000000"/>
                <w:sz w:val="14"/>
                <w:szCs w:val="20"/>
                <w:lang w:eastAsia="es-CO"/>
              </w:rPr>
            </w:pPr>
            <w:r w:rsidRPr="005B6C7C">
              <w:rPr>
                <w:rFonts w:eastAsia="Times New Roman" w:cs="Calibri"/>
                <w:b/>
                <w:bCs/>
                <w:color w:val="000000"/>
                <w:sz w:val="14"/>
                <w:szCs w:val="20"/>
                <w:lang w:eastAsia="es-CO"/>
              </w:rPr>
              <w:t>DEPENDENCIA QUE COORDINA</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b/>
                <w:bCs/>
                <w:color w:val="000000"/>
                <w:sz w:val="14"/>
                <w:szCs w:val="20"/>
                <w:lang w:eastAsia="es-CO"/>
              </w:rPr>
            </w:pPr>
            <w:r w:rsidRPr="005B6C7C">
              <w:rPr>
                <w:rFonts w:eastAsia="Times New Roman" w:cs="Calibri"/>
                <w:b/>
                <w:bCs/>
                <w:color w:val="000000"/>
                <w:sz w:val="14"/>
                <w:szCs w:val="20"/>
                <w:lang w:eastAsia="es-CO"/>
              </w:rPr>
              <w:t>CUMPLIMIENTO ACTIVIDADES REALIZADAS</w:t>
            </w:r>
          </w:p>
        </w:tc>
        <w:tc>
          <w:tcPr>
            <w:tcW w:w="1312" w:type="pct"/>
            <w:shd w:val="clear" w:color="000000" w:fill="FFFFFF"/>
            <w:vAlign w:val="center"/>
            <w:hideMark/>
          </w:tcPr>
          <w:p w:rsidR="00952FDB" w:rsidRPr="005B6C7C" w:rsidRDefault="00952FDB" w:rsidP="00DA21D9">
            <w:pPr>
              <w:spacing w:after="0" w:line="240" w:lineRule="auto"/>
              <w:jc w:val="center"/>
              <w:rPr>
                <w:rFonts w:eastAsia="Times New Roman" w:cs="Calibri"/>
                <w:b/>
                <w:bCs/>
                <w:color w:val="000000"/>
                <w:sz w:val="14"/>
                <w:szCs w:val="20"/>
                <w:lang w:eastAsia="es-CO"/>
              </w:rPr>
            </w:pPr>
            <w:r w:rsidRPr="005B6C7C">
              <w:rPr>
                <w:rFonts w:eastAsia="Times New Roman" w:cs="Calibri"/>
                <w:b/>
                <w:bCs/>
                <w:color w:val="000000"/>
                <w:sz w:val="14"/>
                <w:szCs w:val="20"/>
                <w:lang w:eastAsia="es-CO"/>
              </w:rPr>
              <w:t>OBSERVACIONES</w:t>
            </w:r>
          </w:p>
        </w:tc>
      </w:tr>
      <w:tr w:rsidR="00952FDB" w:rsidRPr="005B6C7C" w:rsidTr="00DA21D9">
        <w:trPr>
          <w:trHeight w:val="20"/>
        </w:trPr>
        <w:tc>
          <w:tcPr>
            <w:tcW w:w="498"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 CULTURA Y CONCIENCIA DE ACCIONES DE ANTICORRUPCIÓN</w:t>
            </w: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INFORMACIÓN PARA REVISIÓN Y SEGUIMIENTO MAPA DE RIESGOS DE CORRUPCIÓN POR PROCESOS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SECRETARIA DE PLANEACIÓN/OFICINA DE CONTROL INTERNO</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realizaron cuatro (04) reuniones del equipo operativo CALIDAD - MECI donde se han considerado los componentes del plan anticorrupción, como son: identificación de riesgos de corrupción (MAPA DE RIESGOS DE CORRUPCIÓN DE LA ENTIDAD POR PROCESOS)- estrategia antitrámites - rendición de cuentas - mecanismos para mejorar de atención al ciudadano</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 xml:space="preserve">La oficina de control interno lidero las reuniones con el equipo operativo calidad mecí para llevar a cabo seguimiento de los mapas de riesgos de corrupción de los diferentes procesos realizándose un número de cinco (05) reuniones y se elaboró cronograma de atención para la evaluación y análisis de los procesos gestión cultural y patrimonio, gestión de la salud, gestión del desarrollo económico y la competitividad local, administración de bienes municipales, gestión de infraestructura, gestión contractual, control disciplinario interno y gestión de la información y el conocimiento, seguridad y convivencia ciudadana, gestión del ordenamiento territorial y urbanístico, gestión ambiental, gestión educativa, gestión financiera, asesoría jurídica, gestión estratégica, atención al ciudadano, gestión de la información y el conocimiento. En el informe de </w:t>
            </w:r>
            <w:r w:rsidRPr="005B6C7C">
              <w:rPr>
                <w:rFonts w:eastAsia="Times New Roman" w:cs="Calibri"/>
                <w:color w:val="000000"/>
                <w:sz w:val="14"/>
                <w:szCs w:val="20"/>
                <w:lang w:eastAsia="es-CO"/>
              </w:rPr>
              <w:lastRenderedPageBreak/>
              <w:t>auditoría de gestión de los mapas de riesgos de los procesos fue dado a conocer a los responsables para que se realice el plan de mejoramiento subsanando los hallazgos detectados.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FASE I: REVISIÓN Y SEGUIMIENTO MAPA DE RIESGOS DE CORRUPCIÓN, CONTIENE LAS SIGUIENTES ACTIVIDADES:</w:t>
            </w:r>
          </w:p>
        </w:tc>
        <w:tc>
          <w:tcPr>
            <w:tcW w:w="564"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CONTROL INTERNO</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lang w:eastAsia="es-CO"/>
              </w:rPr>
            </w:pPr>
            <w:r w:rsidRPr="005B6C7C">
              <w:rPr>
                <w:rFonts w:eastAsia="Times New Roman" w:cs="Calibri"/>
                <w:color w:val="000000"/>
                <w:sz w:val="14"/>
                <w:lang w:eastAsia="es-CO"/>
              </w:rPr>
              <w:t xml:space="preserve">Con funcionarios de cada una de las Secretarias u oficinas que requirieron el acompañamiento la oficina de control interno realizó seguimiento de los riesgos de corrupción y organizacional. Como también se efectuó la evaluación y análisis de los riesgos para determinar los nuevos mapas de riesgos por cada proceso. </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El seguimiento contó con la participación de los funcionarios de enlace del equipo operativo calidad mecí de los procesos relacionados en donde se trabajaron los riesgos relacionados a Diciembre 31 de 2014 evaluando las causas, consecuencias, controles, acciones e implementación de la herramienta y guías establecidas por la entidad para la identificación, análisis y evaluación, acciones o tratamientos aplicados. Con el seguimiento realizado se detectaron la existencia de debilidades en los controles establecidos para algunos riesgos, la poca importancia en la implementación de riesgos organizacionales y de corrupción, el no registro de los planes de acción.</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 IDENTIFICACIÓN RIESGOS DE CORRUPCIÓN.</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verificó cada uno de los riesgos en cuanto a su identificación, causas, efectos y tipo de riesgos.</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oficina de control interno hizo revisión de la identificación, análisis y evaluación, los tratamientos  dados a los riesgos con los debidos controles, evaluándose la eficacia, eficiencia y efectividad.</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2. VALORACIÓN DE RIESGOS DE CORRUPCIÓN.</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Los riesgos se valoraron en cada uno de los procesos que lo requirieron estableciéndose el impacto y su probabilidad.</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En el análisis y valoración de los riesgos algunos riesgos identificados fueron modificados por cuanto no se aplicaba correctamente los aspectos relacionados la probabilidad e impacto. En lo referente al mapa de riesgos de corrupción se identificaron riesgos que no corresponden haciendo énfasis sobre la identificación bajo los componentes dados en la guía formulada por Transparencia por Colombia y la Camara de Comercio de Bucaramanga (visibilidad, institucionalidad, control y sanción, delitos)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3. CONSOLIDACIÓN MAPA DE RIESGOS DE CORRUPCIÓN.</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realizó por parte de la oficina de control interno la consolidación del mapa de riesgos que se elabora a partir de la evaluación cuatrimestral.</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oficina de control interno realizó el acompañamiento a los diferentes procesos seleccionados evaluando las diferentes etapas para la consolidación del mapa de riesgos.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 xml:space="preserve">4. IMPLEMENTACIÓN DE ACCIONES CORRECTIVAS/PREVENTIVAS/DE MEJORA DE RIESGOS DE CORRUPCIÓN </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Para el caso del nuevo mapa de riesgos se solicitará a los responsables de los procesos y los delegados del comité operativo calidad mecí aplicar el procedimiento de acciones correctivas, preventivas y de mejora.</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mayoría de los procesos tienen pendiente el registro de los planes de acción para la prevención en la ocurrencia de los riesgos identificados. Se debe prestar una mayor atención por los responsables de los procesos en la aplicación de las acciones por cuánto esto evitaría la repetición de hallazgos y situaciones que pueden comprometer o generar detrimento de los recursos públicos.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5. SEGUIMIENTO. CUATRIMESTRALMENTE SE REALIZARÁ LA EVALUACIÓN A LAS ACTIVIDADES Y ACCIONES DE CONTROL DEFINIDAS POR LOS RESPONSABLES DE LOS PROCESOS EN CUMPLIMIENTO DEL COMPONENTE.</w:t>
            </w:r>
          </w:p>
        </w:tc>
        <w:tc>
          <w:tcPr>
            <w:tcW w:w="564"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CONTROL INTERNO/REPRESENTANTE DE LA DIRECCIÓN DEL SISTEMA DE GESTIÓN DE LA CALIDAD</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determinó una muestra de cinco (05) procesos a los cuales se les realizó el acompañamiento cuatrimestral evaluando  las acciones y controles aplicados en los procesos respecto a los riesgos de corrupción y organizacional identificados; como fueron: gestión social, gestión cultural y de patrimonio, gestión de la salud, gestión del conocimiento y la información, administración de bienes municipales; encontrándose algunas acciones no se cumplen por lo que se solicitó revisar y adecuar los mapas según las instrucciones y guía metodológica implementada.</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Cuatrimestralmente la Oficina de Control Interno realiza el seguimiento de los mapas de riesgos seleccionando algunos procesos evaluando desde su identificación hasta el seguimiento realizado por el proceso. Se encuentran aún deficiencias en la implementación del proceso de administración del riesgo.</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6. REVISIÓN POR LA DIRECCIÓN. SE ENTREGARÁ INFORME SOBRE LOS RESULTADOS DE LA EVALUACIÓN DEL MAPA DE RIESGOS DE CORRUPCIÓN PARA LA RETROALIMENTACIÓN Y CORRECCIÓN SOBRE AQUELLAS ACTIVIDADES DE RIESGOS DE CORRUPCIÓN QUE PRESENTEN DEFICIENCIAS.</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 xml:space="preserve">Al respecto se entregará informe cuatrimestral del mapa de riesgos operativos y de corrupción institucional para que se tomen las acciones necesarias de mejora. </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Oficina de Control Interno y los enlaces de los equipos operativos de cada proceso realizaron la evaluación de los mapas de riesgos existiendo procesos que muestran deficiencia en la implementación de las herramientas para el proceso de administración de riesgos organizacional y de corrupción.</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7. CAPACITACIÓN EN PRACTICAS DE ANTICORRUPCIÓN (PROCESOS DE CONTRATACIÓN CON TRANSPARENCIA, COMPROMISOS ETICOS EN EL SERVICIO PÚBLICO, ETC.)</w:t>
            </w:r>
          </w:p>
        </w:tc>
        <w:tc>
          <w:tcPr>
            <w:tcW w:w="564" w:type="pct"/>
            <w:shd w:val="clear" w:color="auto" w:fill="auto"/>
            <w:noWrap/>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SECRETARIA 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Actividad que se tiene para implementarse en el segundo semestre de la vigencia con el plan institucional de capacitación</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 xml:space="preserve">Por parte de la Oficina de Control Interno se realizaron asesoría a los procesos y capacitación en la implementación de la guía para la implementación de los mapas de riesgos organizacionales y de </w:t>
            </w:r>
            <w:r w:rsidRPr="005B6C7C">
              <w:rPr>
                <w:rFonts w:eastAsia="Times New Roman" w:cs="Calibri"/>
                <w:color w:val="000000"/>
                <w:sz w:val="14"/>
                <w:szCs w:val="20"/>
                <w:lang w:eastAsia="es-CO"/>
              </w:rPr>
              <w:lastRenderedPageBreak/>
              <w:t>corrupción. En el segundo semestre la entidad tiene pendiente la ejecución del plan institucional de capacitación.</w:t>
            </w:r>
          </w:p>
        </w:tc>
      </w:tr>
      <w:tr w:rsidR="00952FDB" w:rsidRPr="005B6C7C" w:rsidTr="00DA21D9">
        <w:trPr>
          <w:trHeight w:val="20"/>
        </w:trPr>
        <w:tc>
          <w:tcPr>
            <w:tcW w:w="498"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lastRenderedPageBreak/>
              <w:t xml:space="preserve">2. RACIONALIZACIÓN EN TRÁMITES Y SERVICIOS </w:t>
            </w: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 IDENTIFICACIÓN DE TRÁMITES Y SERVICIOS EN LOS PROCESOS MISIONALES DE LA ENTIDAD. DIAGNOSTICO - INVENTARIO</w:t>
            </w:r>
          </w:p>
        </w:tc>
        <w:tc>
          <w:tcPr>
            <w:tcW w:w="564"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SECRETARIA ADMINISTRATIVA/COMITÉ ANTITRÁMITES Y DE GOBIERNO EN LÍNEA</w:t>
            </w:r>
          </w:p>
        </w:tc>
        <w:tc>
          <w:tcPr>
            <w:tcW w:w="1217" w:type="pct"/>
            <w:vMerge w:val="restar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LA FUNCIONARIA  DE ATENCIÓN AL CIUDADANO REALIZÓ LA CONSOLIDACIÓN DE ALGUNOS TRÁMITES Y SERVICIOS, QUE FUERON PUBLICADOS EN LA PÁGINA WEB DE LA ENTIDAD. EXISTEN EN LA PÁGINA WEB DE LA ENTIDAD DIECINUEVE (19) TRÁMITES Y TREINTA Y UN (31) SERVICIOS. QUEDANDO PENDIENTE EL REGISTRO EN EL PORTAL DEL ESTADO COLOMBIANO - TRÁMITES Y SERVICIOS. NO SE HA REALIZADO NINGUNA OTRA ACTIVIDAD PARA TRÁMITES Y SERVICIOS QUE SE HAYAN EVIDENCIADO EN LA PÁGINA WEB DE LA ENTIDAD.</w:t>
            </w:r>
          </w:p>
        </w:tc>
        <w:tc>
          <w:tcPr>
            <w:tcW w:w="1312" w:type="pct"/>
            <w:vMerge w:val="restar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EVIDENCIÓ QUE LA FUNCIONARIA  ASIGNADA EN EL CARGO DE ATENCIÓN AL CIUDADANO SE ENCUENTRA ADELANTANDO EL PROCESO DE IDENTIFICACIÓN DE TRÁMITES Y SERVICIOS POR PROCESOS. SE SOLICITO QUE SE EVALUARÁN LOS TRÁMITES Y SERVICIOS QUE POSEE EN EL INVENTARIO DEL DAFP Y SE PROCEDA A DETERMINAR CUÁLES DE ESTOS SE RELACIONAN CON LA ALCALDIA MUNCIPAL VERIFICANDO SU APLICACIÓN EN LOS PROCESOS Y SE LLEVÉ A LOS FORMATOS ESTABLECIDOS PARA QUE SEAN REGISTRADOS. SE SOLICITA EVALUAR NUEVOS TRÁMITES Y SERVICIOS DANDO CUMPLIMIENTO A LA GUIA ESTRATEGIAS PARA LA CONSTRUCCIÓN DEL PLAN ANTICORRUPCIÓN Y ATENCIÓN AL CIUDADANO EMITIDA POR LA SECRETARÍA DE TRANSPARENCIA, EL DECRETO LEY 019 DE 2012.</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2. PRIORIZACIÓN DE TRÁMITES Y SERVICIOS A INTERVENIR.</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312"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3. RACIONALIZACIÓN DE TRÁMITES Y SERVICIOS.</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312"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4. INTEROPERABILIDAD CON OTRAS ENTIDADES (web services, cadenas de Trámites y/o Ventanillas Únicas)</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312"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5. REGISTRO DE TRÁMITES Y SERVICIOS EN EL SUIT</w:t>
            </w:r>
          </w:p>
        </w:tc>
        <w:tc>
          <w:tcPr>
            <w:tcW w:w="564"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217"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312"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r>
      <w:tr w:rsidR="00952FDB" w:rsidRPr="005B6C7C" w:rsidTr="00DA21D9">
        <w:trPr>
          <w:trHeight w:val="20"/>
        </w:trPr>
        <w:tc>
          <w:tcPr>
            <w:tcW w:w="498"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3. TRANSPARENCIA DE LA GESTIÓN EN LA ADMINISTRACIÓN MUNICIPAL DE TOCANCIPÁ E INFORMACIÓN A LA COMUNIDAD</w:t>
            </w: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 RENDICIÓN DE CUENTAS A LA CIUDADANIA - AUDIENCIAS PÚBLICAS.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PRENSA</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HIZO LA RENDICIÓN DE CUENTAS EN EL MES DE FEBRERO SEGÚN EL ACUERDO DEL CONCEJO MUNICIPAL. DIARIAMENTE SE HACE PUBLICACIÓN DE LAS ACTIVIDADES Y EVENTOS QUE REALIZA LA ENTIDAD EN LA PÁGINA WEB Y EL CORREO INSTITUCIONAL. PERO SEGÚN EL INFORME DE RESULTADOS DE INDICE DE GOBIERNO ABIERTO DE LA PROCURADURIA GENERAL DE LA NACIÓN VIGENCIA 2012-2013 CON LA HERRAMIENTA INTEGRA MUESTRA  UN PUNTAJE DE 55.6 % OCUPANDO EL LUGAR 147 POR LO QUE LA ENTIDAD DEBE MEJORAR EL CUMPLIMIENTO DE LA NORMATIVIDAD LEGAL PARA EL MEJORAMIENTO DE LA GESTIÓN</w:t>
            </w:r>
          </w:p>
        </w:tc>
        <w:tc>
          <w:tcPr>
            <w:tcW w:w="1312"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2. RENDICIÓN DE INFORMES PERIODICOS: ENTES DE CONTROL/DAFP/DIAN/DNP/CGN/MINISTERIOS/DANE/ETC.</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CONTROL INTERNO</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MENSUALMENTE SE REALIZARON LOS REPORTES DE INFORMACIÓN A LOS DIFERENTES ENTES DE ACUERDO A LOS TIEMPOS ESTABLECIDOS</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ENTIDAD REALIZÓ ENTREGA DE LOS INFORMES RESPECTIVOS SEGÚN LOS PLAZOS ESTABLECIDOS A LA CONTRALORÍA DEPARTAMENTAL DE CUNDINAMARCA, CONTRALORÍA GENERAL DE LA REPÚBLICA, PROCURADURIA GENERAL DE LA NACIÓN, DNP, Y DEMÁ ENTES A LOS CUALES SE DEBE ENVIAR LA INFORMACIÓN.</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3. PUBLICACIÓN DE CONTRATOS (SECOP - PÁGINA WEB DE LA ENTIDAD)</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JURIDICA Y DE CONTRATACIÓN/SISTEMAS</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VIENEN PUBLICANDO EN LA PÁGINA WEB Y EN EL SECOP. POR LOS RESULTADOS OBSERVADOS DEL INDICE DE GOBIERNO ABIERTO DE LA PROCURADURIA GENERAL DE LA NACIÓN SE ENCUENTRA QUE LA ALCALDÍA MUNICIPAL DE TOCANCIPÁ FRENTE A LA PUBLICACIÓN DE CONTRATOS OCUPÓ EL PUESTO 682 CON UN PUNTAJE DE 37.3 % SIENDO ESTO, LO PUBLICADO EN LA PÁGINA WEB DE LA ENTIDAD Y EL SECOP.</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POR PARTE DE LA OFICINA DE CONTRATACIÓN SE REALIZÓ LA PUBLICACIÓN DE TODOS LOS DOCUMENTOS ACORDE A LO ESTABLECIDO EN EL DECRETO 1082 DE 2015.</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4. PUBLICACIÓN INFORMES CUATRIMESTRALES DE CONTROL INTERNO</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CONTROL INTERNO</w:t>
            </w:r>
          </w:p>
        </w:tc>
        <w:tc>
          <w:tcPr>
            <w:tcW w:w="1217" w:type="pct"/>
            <w:shd w:val="clear" w:color="000000" w:fill="FFFFFF"/>
            <w:vAlign w:val="center"/>
            <w:hideMark/>
          </w:tcPr>
          <w:p w:rsidR="00952FDB" w:rsidRPr="005B6C7C" w:rsidRDefault="00952FDB" w:rsidP="00DA21D9">
            <w:pPr>
              <w:spacing w:after="0" w:line="240" w:lineRule="auto"/>
              <w:rPr>
                <w:rFonts w:eastAsia="Times New Roman" w:cs="Calibri"/>
                <w:color w:val="000000"/>
                <w:sz w:val="14"/>
                <w:szCs w:val="20"/>
                <w:lang w:eastAsia="es-CO"/>
              </w:rPr>
            </w:pPr>
            <w:r w:rsidRPr="005B6C7C">
              <w:rPr>
                <w:rFonts w:eastAsia="Times New Roman" w:cs="Calibri"/>
                <w:color w:val="000000"/>
                <w:sz w:val="14"/>
                <w:szCs w:val="20"/>
                <w:lang w:eastAsia="es-CO"/>
              </w:rPr>
              <w:t>SE HAN PUBLICADO LOS INFORMES CUATRIMESTRALES DE CONTROL INTERNO DE LOS PERIODOS RESPECTIVOS DE EN LA PÁGINA WEB DE LA ENTIDAD CONFORME A LO ESTABLECIDO EN LA LEY 1474 DE 2011. EL ÚLTIMO INFORME CUATRIMESTRAL PUBLICADO EN LA PÁGINA WEB DE LA ENTIDAD CORRESPONDE AL PERIODO ENERO A MAYO DE 2015 CUMPLIENDOSE LOS TÉRMINOS ESTABLECIDOS POR LA LEY.</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OFICINA DE CONTROL INTERNO HA DADO CUMPLIMIENTO A LO ESTABLECIDO EN EL ARTÍCULO 9 DE LA LEY 1474 DE 2011.</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5. PUBLICACIÓN DE NOTICIAS/EVENTOS/ETC. PÁGINA WEB - CORREOS INSTITUCIONALES - PRENSA - TELEVISIÓN - ETC.</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PRENSA</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 xml:space="preserve">SE REALIZAN PROGRAMAS RADIALES, PARABÓLICA Y EN LA PÁGINA WEB SE PUBLICAN NOTICIAS Y EVENTOS DE LA ENTIDAD. TAMBIÉN SE DA A CONOCER INSTITUCIONALMENTE A TRAVÉS DEL CORREO ELECTRÓNICO DE LOS FUNCIONARIOS. SE OBSERVÓ COMO LA ALCALDIA A TRÁVES DE LA OFICINA DE PRENSA REALIZA LA PUBLICACIÓN DE LAS ACTIVIDADES Y EVENTOS. </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HA MANTENIDO LA PUBLICACIÓN POR LA OFICINA DE PRENSA Y COMUNICACIONES DE NOTICIAS, EVENTOS, CELEBRACIONES Y OTRAS INFORMACIONES, DANDOSE A CONOCER INTERNAMENTE POR EL CORREO INSTITUCIONAL.</w:t>
            </w:r>
          </w:p>
        </w:tc>
      </w:tr>
      <w:tr w:rsidR="00952FDB" w:rsidRPr="005B6C7C" w:rsidTr="00DA21D9">
        <w:trPr>
          <w:trHeight w:val="20"/>
        </w:trPr>
        <w:tc>
          <w:tcPr>
            <w:tcW w:w="498" w:type="pct"/>
            <w:vMerge w:val="restar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4. EFICIENCIA ADMINISTRATIVA</w:t>
            </w: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 REVISIÓN DEL PORTAFOLIO DE TRÁMITES Y SERVICIOS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Existe publicada en la página web de la entidad el portafolio de servicios y trámites (http://issuu.com/tocancipa_prensa/</w:t>
            </w:r>
            <w:r w:rsidRPr="005B6C7C">
              <w:rPr>
                <w:rFonts w:eastAsia="Times New Roman" w:cs="Calibri"/>
                <w:color w:val="000000"/>
                <w:sz w:val="14"/>
                <w:szCs w:val="20"/>
                <w:lang w:eastAsia="es-CO"/>
              </w:rPr>
              <w:lastRenderedPageBreak/>
              <w:t>docs/portafolio_de_servicios). Sin embargo es necesaria su actualización.</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lastRenderedPageBreak/>
              <w:t>LA ENTIDAD CUENTA CON EL PORTAFOLIO DE SERVICIOS Y TRÁMITES.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2. ELABORACIÓN Y APROBACIÓN PLAN DE COMUNICACIÓN ORGANIZACIONAL</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OFICINA DE PRENSA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Por parte de la Oficina de Comunicaciones y Prensa se encuentra el documento estrategias de comunicaciones Alcaldía de Tocancipá.</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EXISTE UN DOCUMENTO ESTRATEGIAS DE COMUNICACIONES.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3. REVISIÓN PROCEDIMIENTO DE PETICIONES, QUEJAS, RECLAMOS Y FELICITACIÓNES.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realizó por el proceso algunas modificaciones pero aún existen inconvenientes al utilizarse el término de SECRETARÍA y lo correcto son secretarías. También se requiere que la funcionaria encargada se apropie totalmente de los procesos adecuándolos a las nuevas exigencias de la entidad y las ordenadas por el código de procedimiento administrativo y de lo contencioso.</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HA REALIZADO MODIFICACIONES AL PROCEDIMIENTO DE PETICIONES, QUEJAS Y RECLAMOS. SIENDO NECESARIO QUE LA FUNCIONARIA ENCARGADA REALICE LAS FUNCIONES CORRESPONDIENTES TENIENDO EN CUENTA LA IMPORTANCIA SEGÚN LO ORDENADO EN LEY 1755 DE 2015.</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4. REDEFINICIÓN FORMATO ENCUESTA DE SATISFACCIÓN DE ATENCIÓN AL CIUDADANO</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dio aplicación a la nueva encuesta diseñada por el proceso debiendo considerar las recomendaciones dadas por el ICONTEC para conocer la percepción de la prestación de los servicios de la entidad para lograr aplicarlo a los diferentes clientes o usuarios conociendo cada uno de los aspectos. A pesar de haberse creado una nueva encuesta está no cumple las condiciones solicitadas por el ICONTEC.</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REDISEÑO ENCUESTA QUE DEBE SER APLICADA SEGÚN LAS RECOMENDACIONES DADAS POR EL ICONTEC.</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5. PROCESOS DE CONTROL INTERNO DISCIPLINARIOS (UNIDAD ADMINISTRATIVA)</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000000" w:fill="FFFFFF"/>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De 42 procesos disciplinarios (informe a corte abril 30 de 2015) 8 procesos están en proyecto de archivo - archivados. Dichos procesos corresponden a la vigencia 2011, 2012, 2013 y 2014, siendo necesario considerar los trámites y plazos establecidos en la Ley 734 de 2002. Existe dificultad en la interpretación del término UNIDAD U OFICINA creándose por la entidad una unidad conformada por tres secretarías pero esta no está incluida en la estructura.</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EN LA VIGENCIA 2015 SE ADELANTÓ PROCESO DE AUDITORÍA INTERNA DE CALIDAD - MECI AL PROCESO CONTROL DISCIPLINARIO INTERNO DEJANDOSE ALGUNAS OBSERVACIONES PARA SU MEJORAMIENTO.</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6. PUBLICACIÓN DE TRÁMITES Y SERVICIOS DE LOS PROCESOS MISIONALES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 xml:space="preserve"> EXISTEN A MAYO 18 DE 2014 EN LA PÁGINA WEB DE LA ENTIDAD DIECINUEVE (19) TRÁMITES Y TREINTA Y UN (31) SERVICIOS. QUEDANDO REGISTRADOS EN EL PORTAL DEL ESTADO COLOMBIANO - TRÁMITES Y SERVICIOS PERO AÚN NO SE HAN CARGADO LOS APROBADOS POR EL DAFP Y NO SE ESTAN UTILIZANDO EN LINEA. SE HACE NECESARIO QUE LOS PROCESOS EVALUÉN QUE TRÁMITES Y SERVICIOS ESTAN PENDIENTES CON LA FUNCIONARIA  DE ATENCIÓN AL CIUDADANO PARA SU APROBACIÓN Y PUBLICACIÓN EN EL SUIT. Se continúa con la misma información en la página web desde la vigencia 2014 no observando actividad para la vigencia 2015.</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EN LO OBSERVADO EN LA PÁGINA WEB DE LA ENTIDAD EXISTEN PUBLICADOS 3 SERVICIOS Y 10 TRÁMITES (DICIEMBRE 18 DE 2015); EN LA PÁGINA web htps://www.sivirtual.gov.co/  SE ENCUENTRAN 15 TRÁMITES Y SERVICIOS.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7. ORGANIZACIÓN UBICACIÓN OFICINA DE ATENCIÓN AL CIUDADANO - MODELO DE GESTIÓN DE SERVICIO</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Desde la vigencia anterior se ha solicitado dar cumplimiento a la ubicación de la oficina de atención al ciudadano por cuanto solo se tiene definido una funcionaria pero que tiene otras funciones que le impiden cumplir la función de atención al ciudadano.</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ESTA ACTIVIDAD AUN SE ENCUENTRA PENDIENTE POR LA SECRETARÍA ADMINISTRATIVA PARA QUE SE BRINDE EL ESPACIO PARA ATENCIÓN AL CIUDADANO.</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8. CAPACITACIONES DE SERVIDORES PÚBLICOS EN ATENCIÓN Y SERVICIO AL CIUDADANO</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A la presente fecha no se han realizado capacitaciones de servicio al cliente. Según lo establecido en el plan institucional de capacitación se tiene previsto realizar en el segundo semestre de la vigencia 2015</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LA ENTIDAD TUVO EN CUENTA 9 TEMÁTICAS EN LAS CAPACITACIONES REALIZADAS EN EL SEGUNDO SEMESTRE DE LA VIGENCIA 2015.</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9. REDISEÑO DE MECANISMOS QUE FORTALEZCAN EL CONTROL Y SEGUIMIENTO DE LAS PQR Y DENUNCIAS.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Aun se continua con un mecanismo manual llevado mediante una hoja de Excel debiendo mejorarse la herramienta haciéndola más efectiva para el funcionamiento de alertas en las PQR que se reciban evitando situaciones que pongan en riesgo a la entidad.</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ES NECESARIO LA IMPLEMENTACIÓN DE UN SOFTWARE QUE FACILITE EL CONTROL Y SEGUIMIENTO.</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10. FUNCIONAMIENTO A TRAVES DEL INTERNET SOBRE TRÁMITES Y SERVICIOS DE LA ENTIDAD.</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 xml:space="preserve">Esta actividad aún está pendiente de cumplir no se ha logrado que la entidad brinde a sus clientes los trámites a través del uso del </w:t>
            </w:r>
            <w:r w:rsidRPr="005B6C7C">
              <w:rPr>
                <w:rFonts w:eastAsia="Times New Roman" w:cs="Calibri"/>
                <w:color w:val="000000"/>
                <w:sz w:val="14"/>
                <w:szCs w:val="20"/>
                <w:lang w:eastAsia="es-CO"/>
              </w:rPr>
              <w:lastRenderedPageBreak/>
              <w:t>internet.</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lastRenderedPageBreak/>
              <w:t>SE REQUIERE DAR CONTINUIDAD EN EL REGISTRO DE LOS TRÁMITES Y SERVICIOS QUE OFRECE LA ENTIDAD ANTE EL SUIT.</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11. IMPLEMENTACIÓN DE SOFTWARE DE SERVICIO AL CIUDADANO (intercomunicación diferentes dependencias)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sz w:val="14"/>
                <w:szCs w:val="20"/>
                <w:lang w:eastAsia="es-CO"/>
              </w:rPr>
            </w:pPr>
            <w:r w:rsidRPr="005B6C7C">
              <w:rPr>
                <w:rFonts w:eastAsia="Times New Roman" w:cs="Calibri"/>
                <w:sz w:val="14"/>
                <w:szCs w:val="20"/>
                <w:lang w:eastAsia="es-CO"/>
              </w:rPr>
              <w:t xml:space="preserve">No se ha dado cumplimiento </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NO SE HA CUMPLIDO LA ACTIVIDAD.</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12. REGISTRO, CONTROL, RESPUESTA Y SEGUIMIENTO DE LAS COMUNICACIONES DE  VEEDURIAS CIUDADANAS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lleva control de las solicitudes presentadas por las veedurías dándose respuesta según lo ordenado por Ley.</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REGISTRAN EN EL SOFTWARE DE CORRESPONDENCIA PERO NO EXISTE CONTROL.</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13. ELABORACIÓN E IMPLEMENTACIÓN DEL MANUAL Y PROTOCOLO DE SERVICIOS Y ATENCIÓN AL CIUDADANO</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000000" w:fill="FFFFFF"/>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Esta actividad no se ha cumplido</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ACTIVIDAD SIN CUMPLIR.</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14. ANÁLISIS Y EVALUACIÓN DE LOS RESULTADOS ENCUESTA DE SATISFACCIÓN - CORRECTIVOS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La funcionaria realizó la implementación de encuestas pero no se determina el análisis y los planes de acción.</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HAN PRESENTADO INFORMES DANDO RESULTADOS DE LAS ENCUESTAS DE SERVICIOS PERO AUN ESTA PENDIENTE EL ANÁLISIS DE ENCUESTAS DE LOS PRODUCTOS Y SERVICIOS RECIBIDOS POR LA COMUNIDAD EN EL CASO DE OBRAS DE INFRAESTRUCTURAS Y OTROS ASPECTOS.</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15. PUBLICACIÓN PLAN DE COMPRAS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SECRETARÍAADMINISTRATIVA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evidencia la publicación del plan de compras en la página web de la entidad y el SECOP, no se evidencia el registro de las modificaciones dadas durante la vigencia 2015.</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EXISTE PUBLICADO EN LA PÁGINA WEB DE LA ENTIDAD EL PLAN DE ADQUISICIONES DE LA VIGENCIA 2015.</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16. PUBLICACIÓN PLAN DE DESARROLLO MUNICIPAL "TOCANCIPÁ INCLUYENTE Y PARTICIPATIVA"/AVANCES.</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SECRETARÍADE PLANEACIÓN</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 evidencia la publicación del plan de desarrollo Tocancipá Incluyente y Participativa 2012-2015, en la página web de la entidad pero no existe colgado en la página web del seguimiento de las metas.</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ENCUENTRA PUBLICADO EL PLAN DE DESARROLLO MUNICIPAL PARA EL PERIODO 2012 -2015</w:t>
            </w:r>
          </w:p>
        </w:tc>
      </w:tr>
      <w:tr w:rsidR="00952FDB" w:rsidRPr="005B6C7C" w:rsidTr="00DA21D9">
        <w:trPr>
          <w:trHeight w:val="20"/>
        </w:trPr>
        <w:tc>
          <w:tcPr>
            <w:tcW w:w="498" w:type="pct"/>
            <w:vMerge/>
            <w:vAlign w:val="center"/>
            <w:hideMark/>
          </w:tcPr>
          <w:p w:rsidR="00952FDB" w:rsidRPr="005B6C7C" w:rsidRDefault="00952FDB" w:rsidP="00DA21D9">
            <w:pPr>
              <w:spacing w:after="0" w:line="240" w:lineRule="auto"/>
              <w:rPr>
                <w:rFonts w:eastAsia="Times New Roman" w:cs="Calibri"/>
                <w:color w:val="000000"/>
                <w:sz w:val="14"/>
                <w:szCs w:val="20"/>
                <w:lang w:eastAsia="es-CO"/>
              </w:rPr>
            </w:pPr>
          </w:p>
        </w:tc>
        <w:tc>
          <w:tcPr>
            <w:tcW w:w="1409"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17. PUBLICACIÓN PERIODICA PRESUPUESTO Y BALANCES PAGINA WEB DE LA ENTIDAD</w:t>
            </w:r>
          </w:p>
        </w:tc>
        <w:tc>
          <w:tcPr>
            <w:tcW w:w="564"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SECRETARÍAFINANCIERA</w:t>
            </w:r>
          </w:p>
        </w:tc>
        <w:tc>
          <w:tcPr>
            <w:tcW w:w="1217" w:type="pct"/>
            <w:shd w:val="clear" w:color="auto" w:fill="auto"/>
            <w:vAlign w:val="center"/>
            <w:hideMark/>
          </w:tcPr>
          <w:p w:rsidR="00952FDB" w:rsidRPr="005B6C7C" w:rsidRDefault="00952FDB" w:rsidP="00DA21D9">
            <w:pPr>
              <w:spacing w:after="0" w:line="240" w:lineRule="auto"/>
              <w:jc w:val="center"/>
              <w:rPr>
                <w:rFonts w:eastAsia="Times New Roman" w:cs="Calibri"/>
                <w:color w:val="000000"/>
                <w:sz w:val="14"/>
                <w:szCs w:val="20"/>
                <w:lang w:eastAsia="es-CO"/>
              </w:rPr>
            </w:pPr>
            <w:r w:rsidRPr="005B6C7C">
              <w:rPr>
                <w:rFonts w:eastAsia="Times New Roman" w:cs="Calibri"/>
                <w:color w:val="000000"/>
                <w:sz w:val="14"/>
                <w:szCs w:val="20"/>
                <w:lang w:eastAsia="es-CO"/>
              </w:rPr>
              <w:t>No se evidencia la publicación en la página web de la entidad el presupuesto y balances contables de la presente vigencia según lo exigido.  A Septiembre 18 de 2015 no se encontró la publicación trimestral del presupuesto.</w:t>
            </w:r>
          </w:p>
        </w:tc>
        <w:tc>
          <w:tcPr>
            <w:tcW w:w="1312" w:type="pct"/>
            <w:shd w:val="clear" w:color="auto" w:fill="auto"/>
            <w:vAlign w:val="center"/>
            <w:hideMark/>
          </w:tcPr>
          <w:p w:rsidR="00952FDB" w:rsidRPr="005B6C7C" w:rsidRDefault="00952FDB" w:rsidP="00DA21D9">
            <w:pPr>
              <w:spacing w:after="0" w:line="240" w:lineRule="auto"/>
              <w:jc w:val="both"/>
              <w:rPr>
                <w:rFonts w:eastAsia="Times New Roman" w:cs="Calibri"/>
                <w:color w:val="000000"/>
                <w:sz w:val="14"/>
                <w:szCs w:val="20"/>
                <w:lang w:eastAsia="es-CO"/>
              </w:rPr>
            </w:pPr>
            <w:r w:rsidRPr="005B6C7C">
              <w:rPr>
                <w:rFonts w:eastAsia="Times New Roman" w:cs="Calibri"/>
                <w:color w:val="000000"/>
                <w:sz w:val="14"/>
                <w:szCs w:val="20"/>
                <w:lang w:eastAsia="es-CO"/>
              </w:rPr>
              <w:t>SE DEBE DAR CUMPLIMIENTO A LO ESTABLECIDO EN EL ARTÍCULO 74 DE LEY 1474 DE 2011, ARTÍCULO 9 DE LA LEY 1512 DE 2014, Y OTRAS NORMAS VIGENTES.</w:t>
            </w:r>
          </w:p>
        </w:tc>
      </w:tr>
    </w:tbl>
    <w:p w:rsidR="00952FDB" w:rsidRDefault="00952FDB" w:rsidP="00952FDB">
      <w:pPr>
        <w:pStyle w:val="Default"/>
        <w:ind w:firstLine="708"/>
        <w:jc w:val="both"/>
        <w:rPr>
          <w:b/>
          <w:sz w:val="22"/>
          <w:szCs w:val="22"/>
        </w:rPr>
      </w:pPr>
    </w:p>
    <w:p w:rsidR="00952FDB" w:rsidRPr="00DF3F60" w:rsidRDefault="00952FDB" w:rsidP="00952FDB">
      <w:pPr>
        <w:pStyle w:val="Default"/>
        <w:ind w:firstLine="708"/>
        <w:jc w:val="both"/>
        <w:rPr>
          <w:b/>
        </w:rPr>
      </w:pPr>
      <w:r w:rsidRPr="00DF3F60">
        <w:rPr>
          <w:b/>
        </w:rPr>
        <w:t>e.6 Evaluación proceso gestión de la información y el conocimiento</w:t>
      </w:r>
    </w:p>
    <w:p w:rsidR="00952FDB" w:rsidRPr="00DF3F60" w:rsidRDefault="00952FDB" w:rsidP="00952FDB">
      <w:pPr>
        <w:pStyle w:val="Default"/>
        <w:ind w:firstLine="708"/>
        <w:jc w:val="both"/>
        <w:rPr>
          <w:b/>
        </w:rPr>
      </w:pPr>
    </w:p>
    <w:p w:rsidR="00952FDB" w:rsidRPr="00DF3F60" w:rsidRDefault="00952FDB" w:rsidP="00952FDB">
      <w:pPr>
        <w:pStyle w:val="Default"/>
        <w:ind w:firstLine="708"/>
        <w:jc w:val="both"/>
        <w:rPr>
          <w:lang w:val="es-ES_tradnl"/>
        </w:rPr>
      </w:pPr>
      <w:r w:rsidRPr="00DF3F60">
        <w:rPr>
          <w:lang w:val="es-ES_tradnl"/>
        </w:rPr>
        <w:t>A.</w:t>
      </w:r>
      <w:r w:rsidRPr="00DF3F60">
        <w:rPr>
          <w:lang w:val="es-ES_tradnl"/>
        </w:rPr>
        <w:tab/>
        <w:t>Los archivos de gestión de la Oficina Jurídica y de Contratación, Secretaría de Planeación no fueron transferidos en los términos establecidos del cronograma de transferencias según lo establecido en el instructivo GIC- I001.</w:t>
      </w:r>
    </w:p>
    <w:p w:rsidR="00952FDB" w:rsidRPr="00DF3F60" w:rsidRDefault="00952FDB" w:rsidP="00952FDB">
      <w:pPr>
        <w:pStyle w:val="Default"/>
        <w:ind w:firstLine="708"/>
        <w:jc w:val="both"/>
        <w:rPr>
          <w:lang w:val="es-ES_tradnl"/>
        </w:rPr>
      </w:pPr>
    </w:p>
    <w:p w:rsidR="00952FDB" w:rsidRPr="00DF3F60" w:rsidRDefault="00952FDB" w:rsidP="00952FDB">
      <w:pPr>
        <w:pStyle w:val="Default"/>
        <w:ind w:firstLine="708"/>
        <w:jc w:val="both"/>
        <w:rPr>
          <w:lang w:val="es-ES_tradnl"/>
        </w:rPr>
      </w:pPr>
      <w:r w:rsidRPr="00DF3F60">
        <w:rPr>
          <w:lang w:val="es-ES_tradnl"/>
        </w:rPr>
        <w:t>B.</w:t>
      </w:r>
      <w:r w:rsidRPr="00DF3F60">
        <w:rPr>
          <w:lang w:val="es-ES_tradnl"/>
        </w:rPr>
        <w:tab/>
        <w:t>Las Tablas de Retención Documental presentan dificultad por cuanto no se han convalidado al proceso de modernización administrativa realizado por la entidad.</w:t>
      </w:r>
    </w:p>
    <w:p w:rsidR="00952FDB" w:rsidRPr="00DF3F60" w:rsidRDefault="00952FDB" w:rsidP="00952FDB">
      <w:pPr>
        <w:pStyle w:val="Default"/>
        <w:ind w:firstLine="708"/>
        <w:jc w:val="both"/>
        <w:rPr>
          <w:lang w:val="es-ES_tradnl"/>
        </w:rPr>
      </w:pPr>
    </w:p>
    <w:p w:rsidR="00952FDB" w:rsidRPr="00DF3F60" w:rsidRDefault="00952FDB" w:rsidP="00952FDB">
      <w:pPr>
        <w:pStyle w:val="Default"/>
        <w:ind w:firstLine="708"/>
        <w:jc w:val="both"/>
        <w:rPr>
          <w:lang w:val="es-ES_tradnl"/>
        </w:rPr>
      </w:pPr>
      <w:r w:rsidRPr="00DF3F60">
        <w:rPr>
          <w:lang w:val="es-ES_tradnl"/>
        </w:rPr>
        <w:t>C.</w:t>
      </w:r>
      <w:r w:rsidRPr="00DF3F60">
        <w:rPr>
          <w:lang w:val="es-ES_tradnl"/>
        </w:rPr>
        <w:tab/>
        <w:t>La seguridad del sitio donde se encuentra ubicado el archivo central muestra deficiencias por cuanto la puerta de acceso están próximas a los estantes de almacenamiento de los archivos y tampoco existe un plan integral de conservación de archivos conforme lo establece la Ley 594 de 2000.</w:t>
      </w:r>
    </w:p>
    <w:p w:rsidR="00952FDB" w:rsidRPr="00DF3F60" w:rsidRDefault="00952FDB" w:rsidP="00952FDB">
      <w:pPr>
        <w:pStyle w:val="Default"/>
        <w:ind w:firstLine="708"/>
        <w:jc w:val="both"/>
        <w:rPr>
          <w:lang w:val="es-ES_tradnl"/>
        </w:rPr>
      </w:pPr>
    </w:p>
    <w:p w:rsidR="00952FDB" w:rsidRPr="00DF3F60" w:rsidRDefault="00952FDB" w:rsidP="00952FDB">
      <w:pPr>
        <w:pStyle w:val="Default"/>
        <w:ind w:firstLine="708"/>
        <w:jc w:val="both"/>
        <w:rPr>
          <w:lang w:val="es-ES_tradnl"/>
        </w:rPr>
      </w:pPr>
      <w:r w:rsidRPr="00DF3F60">
        <w:rPr>
          <w:lang w:val="es-ES_tradnl"/>
        </w:rPr>
        <w:t>D.</w:t>
      </w:r>
      <w:r w:rsidRPr="00DF3F60">
        <w:rPr>
          <w:lang w:val="es-ES_tradnl"/>
        </w:rPr>
        <w:tab/>
        <w:t>Existen inconvenientes en el proceso de archivo para las historias laborales por cuanto no se archivan conforme a los lineamientos establecidos por el Archivo General de la Nación. También se evidencia la misma situación con los expedientes contractuales.</w:t>
      </w:r>
    </w:p>
    <w:p w:rsidR="00952FDB" w:rsidRPr="00DF3F60" w:rsidRDefault="00952FDB" w:rsidP="00952FDB">
      <w:pPr>
        <w:pStyle w:val="Default"/>
        <w:ind w:firstLine="708"/>
        <w:jc w:val="both"/>
        <w:rPr>
          <w:lang w:val="es-ES_tradnl"/>
        </w:rPr>
      </w:pPr>
    </w:p>
    <w:p w:rsidR="00952FDB" w:rsidRPr="00DF3F60" w:rsidRDefault="00952FDB" w:rsidP="00952FDB">
      <w:pPr>
        <w:pStyle w:val="Default"/>
        <w:ind w:firstLine="708"/>
        <w:jc w:val="both"/>
        <w:rPr>
          <w:lang w:val="es-ES_tradnl"/>
        </w:rPr>
      </w:pPr>
      <w:r w:rsidRPr="00DF3F60">
        <w:rPr>
          <w:lang w:val="es-ES_tradnl"/>
        </w:rPr>
        <w:t>E.</w:t>
      </w:r>
      <w:r w:rsidRPr="00DF3F60">
        <w:rPr>
          <w:lang w:val="es-ES_tradnl"/>
        </w:rPr>
        <w:tab/>
        <w:t xml:space="preserve">Se realizan préstamos a las dependencias de documentos que ya han ingresado al archivo central corriendo con el riesgo de pérdida o deterioro de los mismos debiéndose tener controles y recursos que permitan facilitar la prestación del servicio. </w:t>
      </w:r>
    </w:p>
    <w:p w:rsidR="00952FDB" w:rsidRPr="00DF3F60" w:rsidRDefault="00952FDB" w:rsidP="00952FDB">
      <w:pPr>
        <w:pStyle w:val="Default"/>
        <w:ind w:firstLine="708"/>
        <w:jc w:val="both"/>
        <w:rPr>
          <w:lang w:val="es-ES_tradnl"/>
        </w:rPr>
      </w:pPr>
    </w:p>
    <w:p w:rsidR="00952FDB" w:rsidRPr="00DF3F60" w:rsidRDefault="00952FDB" w:rsidP="00952FDB">
      <w:pPr>
        <w:pStyle w:val="Default"/>
        <w:ind w:firstLine="708"/>
        <w:jc w:val="both"/>
        <w:rPr>
          <w:lang w:val="es-ES_tradnl"/>
        </w:rPr>
      </w:pPr>
      <w:r w:rsidRPr="00DF3F60">
        <w:rPr>
          <w:lang w:val="es-ES_tradnl"/>
        </w:rPr>
        <w:t>F.</w:t>
      </w:r>
      <w:r w:rsidRPr="00DF3F60">
        <w:rPr>
          <w:lang w:val="es-ES_tradnl"/>
        </w:rPr>
        <w:tab/>
        <w:t xml:space="preserve">Los archivos de gestión del proceso gestión contractual requieren ser evaluados en cuanto al procedimiento y los controles aplicados, ya que no ofrecen las condiciones necesarias para su custodia y conservación. Falta de continuidad de los funcionarios que atienden dicha labor y tampoco existe en el procedimiento efectividad en la compilación de los expedientes contractuales dado que se ha presentado pérdida de información y desorden en su archivo debiendo implementar </w:t>
      </w:r>
      <w:r w:rsidRPr="00DF3F60">
        <w:rPr>
          <w:lang w:val="es-ES_tradnl"/>
        </w:rPr>
        <w:lastRenderedPageBreak/>
        <w:t>los correctivos inmediatos. Al igual, se presenta con las historias laborales que aún está pendiente el registro cronológico de los documentos que la componen incumpliendo la circular  004 de 2013.</w:t>
      </w:r>
    </w:p>
    <w:p w:rsidR="00952FDB" w:rsidRPr="00DF3F60" w:rsidRDefault="00952FDB" w:rsidP="00952FDB">
      <w:pPr>
        <w:pStyle w:val="Default"/>
        <w:jc w:val="both"/>
      </w:pPr>
      <w:r w:rsidRPr="00DF3F60">
        <w:t xml:space="preserve"> </w:t>
      </w:r>
    </w:p>
    <w:p w:rsidR="00952FDB" w:rsidRPr="00DF3F60" w:rsidRDefault="00952FDB" w:rsidP="00952FDB">
      <w:pPr>
        <w:pStyle w:val="Default"/>
        <w:numPr>
          <w:ilvl w:val="0"/>
          <w:numId w:val="22"/>
        </w:numPr>
        <w:jc w:val="both"/>
        <w:rPr>
          <w:b/>
        </w:rPr>
      </w:pPr>
      <w:r w:rsidRPr="00DF3F60">
        <w:rPr>
          <w:b/>
        </w:rPr>
        <w:t>Evaluación de las PQRS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1434"/>
        <w:gridCol w:w="703"/>
        <w:gridCol w:w="587"/>
        <w:gridCol w:w="703"/>
        <w:gridCol w:w="587"/>
        <w:gridCol w:w="703"/>
        <w:gridCol w:w="587"/>
        <w:gridCol w:w="703"/>
        <w:gridCol w:w="660"/>
        <w:gridCol w:w="703"/>
        <w:gridCol w:w="660"/>
        <w:gridCol w:w="703"/>
        <w:gridCol w:w="587"/>
      </w:tblGrid>
      <w:tr w:rsidR="00952FDB" w:rsidRPr="005669C8" w:rsidTr="00DA21D9">
        <w:trPr>
          <w:trHeight w:val="255"/>
        </w:trPr>
        <w:tc>
          <w:tcPr>
            <w:tcW w:w="769" w:type="pct"/>
            <w:vMerge w:val="restar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Dependencia</w:t>
            </w:r>
          </w:p>
        </w:tc>
        <w:tc>
          <w:tcPr>
            <w:tcW w:w="692"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Petición</w:t>
            </w:r>
          </w:p>
        </w:tc>
        <w:tc>
          <w:tcPr>
            <w:tcW w:w="692"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Queja</w:t>
            </w:r>
          </w:p>
        </w:tc>
        <w:tc>
          <w:tcPr>
            <w:tcW w:w="692"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Reclamo</w:t>
            </w:r>
          </w:p>
        </w:tc>
        <w:tc>
          <w:tcPr>
            <w:tcW w:w="731"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Sugerencia</w:t>
            </w:r>
          </w:p>
        </w:tc>
        <w:tc>
          <w:tcPr>
            <w:tcW w:w="731"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Felicitación</w:t>
            </w:r>
          </w:p>
        </w:tc>
        <w:tc>
          <w:tcPr>
            <w:tcW w:w="692" w:type="pct"/>
            <w:gridSpan w:val="2"/>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Total General</w:t>
            </w:r>
          </w:p>
        </w:tc>
      </w:tr>
      <w:tr w:rsidR="00952FDB" w:rsidRPr="005669C8" w:rsidTr="00DA21D9">
        <w:trPr>
          <w:trHeight w:val="255"/>
        </w:trPr>
        <w:tc>
          <w:tcPr>
            <w:tcW w:w="769" w:type="pct"/>
            <w:vMerge/>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Cantidad</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ADMINISTRATIVA</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1.69%</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4.37%</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0.44%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13</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3.52%</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DESPACHO</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5</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2.18%</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6</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1.63%</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18"/>
                <w:lang w:eastAsia="es-CO"/>
              </w:rPr>
            </w:pPr>
            <w:r w:rsidRPr="005669C8">
              <w:rPr>
                <w:rFonts w:ascii="Arial" w:eastAsia="Times New Roman" w:hAnsi="Arial" w:cs="Arial"/>
                <w:sz w:val="14"/>
                <w:szCs w:val="18"/>
                <w:lang w:eastAsia="es-CO"/>
              </w:rPr>
              <w:t>ECONOMICO</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0.44%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0.54%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EDUCACIÓN</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5</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4.24%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1.31%</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8</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2.17%</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HACIENDA</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5</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4.24%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7</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3.06%</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100.00%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14</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3.79%</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GOBIERNO</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22.03%</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57</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24.89%</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2.62%</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89</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24.12%</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INFRAESTRUCTURA</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17.80%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9.17%</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4</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1.75%</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46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12.47%</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MEDIO AMBIENTE</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5</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4.24%</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24</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10.48%</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50.00%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6</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100.00%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36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9.76%</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PLANEACIÓN</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17.80%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25</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10.92%</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46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12.47%</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PRENSA</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0.85%</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0.27%</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SALUD</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6</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5.08%</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17</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7.42%</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23</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6.23%</w:t>
            </w:r>
          </w:p>
        </w:tc>
      </w:tr>
      <w:tr w:rsidR="00952FDB" w:rsidRPr="00DF067E"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SISBEN</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0.85%</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0.44%</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2</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0.54%</w:t>
            </w:r>
          </w:p>
        </w:tc>
      </w:tr>
      <w:tr w:rsidR="00952FDB" w:rsidRPr="005669C8" w:rsidTr="00DA21D9">
        <w:trPr>
          <w:trHeight w:val="255"/>
        </w:trPr>
        <w:tc>
          <w:tcPr>
            <w:tcW w:w="769" w:type="pct"/>
            <w:shd w:val="clear" w:color="auto" w:fill="FFFFFF"/>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JURIDICA</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1</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0.85%</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15"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w:t>
            </w:r>
          </w:p>
        </w:tc>
        <w:tc>
          <w:tcPr>
            <w:tcW w:w="354"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0.00%</w:t>
            </w:r>
          </w:p>
        </w:tc>
        <w:tc>
          <w:tcPr>
            <w:tcW w:w="377" w:type="pct"/>
            <w:shd w:val="clear" w:color="auto" w:fill="FFFFFF"/>
            <w:noWrap/>
            <w:vAlign w:val="center"/>
            <w:hideMark/>
          </w:tcPr>
          <w:p w:rsidR="00952FDB" w:rsidRPr="00DF067E" w:rsidRDefault="00952FDB" w:rsidP="00DA21D9">
            <w:pPr>
              <w:spacing w:after="0" w:line="240" w:lineRule="auto"/>
              <w:jc w:val="center"/>
              <w:rPr>
                <w:rFonts w:ascii="Arial" w:eastAsia="Times New Roman" w:hAnsi="Arial" w:cs="Arial"/>
                <w:b/>
                <w:bCs/>
                <w:sz w:val="14"/>
                <w:szCs w:val="20"/>
                <w:lang w:eastAsia="es-CO"/>
              </w:rPr>
            </w:pPr>
            <w:r w:rsidRPr="00DF067E">
              <w:rPr>
                <w:rFonts w:ascii="Arial" w:eastAsia="Times New Roman" w:hAnsi="Arial" w:cs="Arial"/>
                <w:b/>
                <w:bCs/>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DF067E">
              <w:rPr>
                <w:rFonts w:ascii="Arial" w:eastAsia="Times New Roman" w:hAnsi="Arial" w:cs="Arial"/>
                <w:sz w:val="14"/>
                <w:szCs w:val="20"/>
                <w:lang w:eastAsia="es-CO"/>
              </w:rPr>
              <w:t>0.27%</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SOCIAL</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9</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3.93%</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9</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2.44%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CONTROL INTERNO</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VIVIENDA</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0.87%</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0.54%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CULTURA</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0.44%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0.27%</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URBANISMO</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15</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12.71%</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13.54%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0.87%</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48</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13.01%</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SERVICIOS PUBLICOS</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1.69%</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0.54%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COMISARIA 1</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1.69%</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0.44%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3</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0.81%</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INSPECCION DE POLICIA</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8</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3.49%</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9</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2.44%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COMISARIA 2</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0.44%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0.54%</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GESTION DEL RIESGO</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0.85%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5</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2.18%</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0.00%</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6</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1.63%</w:t>
            </w:r>
          </w:p>
        </w:tc>
      </w:tr>
      <w:tr w:rsidR="00952FDB" w:rsidRPr="005669C8" w:rsidTr="00DA21D9">
        <w:trPr>
          <w:trHeight w:val="255"/>
        </w:trPr>
        <w:tc>
          <w:tcPr>
            <w:tcW w:w="769" w:type="pct"/>
            <w:shd w:val="clear" w:color="auto" w:fill="FFFFFF"/>
            <w:vAlign w:val="center"/>
            <w:hideMark/>
          </w:tcPr>
          <w:p w:rsidR="00952FDB" w:rsidRPr="005669C8" w:rsidRDefault="00952FDB" w:rsidP="00DA21D9">
            <w:pPr>
              <w:spacing w:after="0" w:line="240" w:lineRule="auto"/>
              <w:jc w:val="center"/>
              <w:rPr>
                <w:rFonts w:ascii="Arial" w:eastAsia="Times New Roman" w:hAnsi="Arial" w:cs="Arial"/>
                <w:sz w:val="14"/>
                <w:szCs w:val="20"/>
                <w:lang w:eastAsia="es-CO"/>
              </w:rPr>
            </w:pPr>
            <w:r w:rsidRPr="005669C8">
              <w:rPr>
                <w:rFonts w:ascii="Arial" w:eastAsia="Times New Roman" w:hAnsi="Arial" w:cs="Arial"/>
                <w:sz w:val="14"/>
                <w:szCs w:val="20"/>
                <w:lang w:eastAsia="es-CO"/>
              </w:rPr>
              <w:t>Total General</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118</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32%</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229</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62%</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14</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4%</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0.5%</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6</w:t>
            </w:r>
          </w:p>
        </w:tc>
        <w:tc>
          <w:tcPr>
            <w:tcW w:w="354"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2%</w:t>
            </w:r>
          </w:p>
        </w:tc>
        <w:tc>
          <w:tcPr>
            <w:tcW w:w="377"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369</w:t>
            </w:r>
          </w:p>
        </w:tc>
        <w:tc>
          <w:tcPr>
            <w:tcW w:w="315" w:type="pct"/>
            <w:shd w:val="clear" w:color="auto" w:fill="FFFFFF"/>
            <w:noWrap/>
            <w:vAlign w:val="center"/>
            <w:hideMark/>
          </w:tcPr>
          <w:p w:rsidR="00952FDB" w:rsidRPr="005669C8" w:rsidRDefault="00952FDB" w:rsidP="00DA21D9">
            <w:pPr>
              <w:spacing w:after="0" w:line="240" w:lineRule="auto"/>
              <w:jc w:val="center"/>
              <w:rPr>
                <w:rFonts w:ascii="Arial" w:eastAsia="Times New Roman" w:hAnsi="Arial" w:cs="Arial"/>
                <w:b/>
                <w:bCs/>
                <w:sz w:val="14"/>
                <w:szCs w:val="20"/>
                <w:lang w:eastAsia="es-CO"/>
              </w:rPr>
            </w:pPr>
            <w:r w:rsidRPr="005669C8">
              <w:rPr>
                <w:rFonts w:ascii="Arial" w:eastAsia="Times New Roman" w:hAnsi="Arial" w:cs="Arial"/>
                <w:b/>
                <w:bCs/>
                <w:sz w:val="14"/>
                <w:szCs w:val="20"/>
                <w:lang w:eastAsia="es-CO"/>
              </w:rPr>
              <w:t>100%</w:t>
            </w:r>
          </w:p>
        </w:tc>
      </w:tr>
    </w:tbl>
    <w:p w:rsidR="00952FDB" w:rsidRDefault="00952FDB" w:rsidP="00952FDB">
      <w:pPr>
        <w:pStyle w:val="Default"/>
        <w:jc w:val="both"/>
        <w:rPr>
          <w:b/>
          <w:sz w:val="14"/>
          <w:szCs w:val="22"/>
        </w:rPr>
      </w:pPr>
      <w:r w:rsidRPr="00DD44C5">
        <w:rPr>
          <w:b/>
          <w:sz w:val="14"/>
          <w:szCs w:val="22"/>
        </w:rPr>
        <w:t>Fuente: Información suministrada por la Oficina de Atención al Ciudadano</w:t>
      </w:r>
      <w:r>
        <w:rPr>
          <w:b/>
          <w:sz w:val="14"/>
          <w:szCs w:val="22"/>
        </w:rPr>
        <w:t xml:space="preserve"> corte a Diciembre de 2.015</w:t>
      </w:r>
      <w:r w:rsidRPr="00DD44C5">
        <w:rPr>
          <w:b/>
          <w:sz w:val="14"/>
          <w:szCs w:val="22"/>
        </w:rPr>
        <w:t>.</w:t>
      </w:r>
    </w:p>
    <w:p w:rsidR="00952FDB" w:rsidRDefault="00952FDB" w:rsidP="00952FDB">
      <w:pPr>
        <w:pStyle w:val="Default"/>
        <w:jc w:val="both"/>
        <w:rPr>
          <w:b/>
          <w:sz w:val="14"/>
          <w:szCs w:val="22"/>
        </w:rPr>
      </w:pPr>
    </w:p>
    <w:p w:rsidR="00952FDB" w:rsidRDefault="00952FDB" w:rsidP="00952FDB">
      <w:pPr>
        <w:pStyle w:val="Default"/>
        <w:jc w:val="both"/>
        <w:rPr>
          <w:b/>
          <w:sz w:val="14"/>
          <w:szCs w:val="22"/>
        </w:rPr>
      </w:pPr>
    </w:p>
    <w:p w:rsidR="00952FDB" w:rsidRPr="00DF3F60" w:rsidRDefault="00952FDB" w:rsidP="00952FDB">
      <w:pPr>
        <w:pStyle w:val="Default"/>
        <w:jc w:val="both"/>
        <w:rPr>
          <w:szCs w:val="22"/>
        </w:rPr>
      </w:pPr>
      <w:r w:rsidRPr="00DF3F60">
        <w:rPr>
          <w:szCs w:val="22"/>
        </w:rPr>
        <w:t xml:space="preserve">Para la vigencia 2.015, se presentaron 369 PQRS superándose en 105 PQRS con respecto a la vigencia 2014. Dentro de las dependencias que más PQRS se atendieron fueron: Secretarías de Gobierno, Hacienda, Infraestructura, Medio Ambiente, Planeación, Urbanismo y Salud, teniendo una participación por encima del 5% del total de las PQRS. </w:t>
      </w:r>
    </w:p>
    <w:p w:rsidR="00952FDB" w:rsidRPr="00DF3F60" w:rsidRDefault="00952FDB" w:rsidP="00952FDB">
      <w:pPr>
        <w:pStyle w:val="Default"/>
        <w:jc w:val="both"/>
        <w:rPr>
          <w:szCs w:val="22"/>
        </w:rPr>
      </w:pPr>
    </w:p>
    <w:p w:rsidR="00952FDB" w:rsidRPr="00DF3F60" w:rsidRDefault="00952FDB" w:rsidP="00952FDB">
      <w:pPr>
        <w:pStyle w:val="Default"/>
        <w:jc w:val="both"/>
        <w:rPr>
          <w:szCs w:val="22"/>
        </w:rPr>
      </w:pPr>
      <w:r w:rsidRPr="00DF3F60">
        <w:rPr>
          <w:szCs w:val="22"/>
        </w:rPr>
        <w:t xml:space="preserve">En cuanto a los derechos de petición la Alcaldía Municipal en la vigencia 2015 presento un número de 502 Derechos de Petición de los cuales 243 aparecen como resueltos dentro de los términos establecidos por el C.C.A. mientras 174 derechos de petición aparecen en el libro de registro sin respuesta y 64 se encuentran pendientes de resolverse según los términos señalados. Esto obedece al procedimiento actual en donde las dependencias reciben los derechos de petición y dan respuesta. Pero quién registra los mismos es la funcionaria de atención al ciudadano, esta última desconoce si existió respuesta alguna y por ende el registro en el libro no es oportuno. Ante esta situación se debe revisar el procedimiento actual para los derechos de petición que brinde un registro oportuno en la recepción y respuesta. </w:t>
      </w:r>
    </w:p>
    <w:p w:rsidR="00952FDB" w:rsidRDefault="00952FDB" w:rsidP="00952FDB">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2062"/>
        <w:gridCol w:w="496"/>
        <w:gridCol w:w="629"/>
        <w:gridCol w:w="509"/>
        <w:gridCol w:w="510"/>
        <w:gridCol w:w="510"/>
        <w:gridCol w:w="510"/>
        <w:gridCol w:w="510"/>
        <w:gridCol w:w="574"/>
        <w:gridCol w:w="579"/>
        <w:gridCol w:w="635"/>
        <w:gridCol w:w="535"/>
        <w:gridCol w:w="510"/>
        <w:gridCol w:w="751"/>
      </w:tblGrid>
      <w:tr w:rsidR="00952FDB" w:rsidRPr="00547F7E" w:rsidTr="00DA21D9">
        <w:trPr>
          <w:trHeight w:val="255"/>
        </w:trPr>
        <w:tc>
          <w:tcPr>
            <w:tcW w:w="1118"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DESCRIPCION</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ENERO</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FEBRERO</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MARZO</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ABRIL</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MAYO</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JUNIO</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JULIO</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AGOSTO</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SEPTIEM</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OCTUBRE</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NOVIEM</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DICIEM</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TOTAL</w:t>
            </w:r>
          </w:p>
        </w:tc>
      </w:tr>
      <w:tr w:rsidR="00952FDB" w:rsidRPr="00547F7E" w:rsidTr="00DA21D9">
        <w:trPr>
          <w:trHeight w:val="450"/>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DERECHOS DE PETICION RECIBIDOS DENTRO DEL MES</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29</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31</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39</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43</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32</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55</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43</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44</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55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42</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49</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502</w:t>
            </w:r>
          </w:p>
        </w:tc>
      </w:tr>
      <w:tr w:rsidR="00952FDB" w:rsidRPr="00547F7E" w:rsidTr="00DA21D9">
        <w:trPr>
          <w:trHeight w:val="450"/>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RESUELTOS DENTRO DE LOS TERMINOS DEL C.C.A.</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20</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23</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26</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19</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22</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23</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14</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14</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22</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20</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243</w:t>
            </w:r>
          </w:p>
        </w:tc>
      </w:tr>
      <w:tr w:rsidR="00952FDB" w:rsidRPr="00547F7E" w:rsidTr="00DA21D9">
        <w:trPr>
          <w:trHeight w:val="420"/>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lastRenderedPageBreak/>
              <w:t>SIN RESPUESTA</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9</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17</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16</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17</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13</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32</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20</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22</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13</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174</w:t>
            </w:r>
          </w:p>
        </w:tc>
      </w:tr>
      <w:tr w:rsidR="00952FDB" w:rsidRPr="00547F7E" w:rsidTr="00DA21D9">
        <w:trPr>
          <w:trHeight w:val="450"/>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PENDIENTES POR RESOLVER DENTRO DE LOS TÉRMINOS CCA</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28</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20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16</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64</w:t>
            </w:r>
          </w:p>
        </w:tc>
      </w:tr>
      <w:tr w:rsidR="00952FDB" w:rsidRPr="00547F7E" w:rsidTr="00DA21D9">
        <w:trPr>
          <w:trHeight w:val="255"/>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OBJETIVO</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100%</w:t>
            </w:r>
          </w:p>
        </w:tc>
      </w:tr>
      <w:tr w:rsidR="00952FDB" w:rsidRPr="00547F7E" w:rsidTr="00DA21D9">
        <w:trPr>
          <w:trHeight w:val="255"/>
        </w:trPr>
        <w:tc>
          <w:tcPr>
            <w:tcW w:w="1118"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INDICE DE CUMPLIMIENTO</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69</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58</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48</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62</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60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59</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42</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53</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50</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100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73</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20"/>
                <w:lang w:eastAsia="es-CO"/>
              </w:rPr>
            </w:pPr>
            <w:r w:rsidRPr="00547F7E">
              <w:rPr>
                <w:rFonts w:ascii="Arial" w:eastAsia="Times New Roman" w:hAnsi="Arial" w:cs="Arial"/>
                <w:b/>
                <w:bCs/>
                <w:sz w:val="10"/>
                <w:szCs w:val="20"/>
                <w:lang w:eastAsia="es-CO"/>
              </w:rPr>
              <w:t>65</w:t>
            </w:r>
          </w:p>
        </w:tc>
      </w:tr>
      <w:tr w:rsidR="00952FDB" w:rsidRPr="00547F7E" w:rsidTr="00DA21D9">
        <w:trPr>
          <w:trHeight w:val="255"/>
        </w:trPr>
        <w:tc>
          <w:tcPr>
            <w:tcW w:w="1118"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PROMEDIO AÑ0 2015</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16"/>
                <w:lang w:eastAsia="es-CO"/>
              </w:rPr>
            </w:pPr>
            <w:r w:rsidRPr="00547F7E">
              <w:rPr>
                <w:rFonts w:ascii="Arial" w:eastAsia="Times New Roman" w:hAnsi="Arial" w:cs="Arial"/>
                <w:sz w:val="10"/>
                <w:szCs w:val="16"/>
                <w:lang w:eastAsia="es-CO"/>
              </w:rPr>
              <w:t>0</w:t>
            </w:r>
          </w:p>
        </w:tc>
      </w:tr>
      <w:tr w:rsidR="00952FDB" w:rsidRPr="00547F7E" w:rsidTr="00DA21D9">
        <w:trPr>
          <w:trHeight w:val="255"/>
        </w:trPr>
        <w:tc>
          <w:tcPr>
            <w:tcW w:w="1118" w:type="pct"/>
            <w:shd w:val="clear" w:color="auto" w:fill="FFFFFF"/>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 DE INCUMPLIMIENTO</w:t>
            </w:r>
          </w:p>
        </w:tc>
        <w:tc>
          <w:tcPr>
            <w:tcW w:w="246"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31.0</w:t>
            </w:r>
          </w:p>
        </w:tc>
        <w:tc>
          <w:tcPr>
            <w:tcW w:w="32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42.5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51.6</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38.5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39.5</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40.6</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0.0</w:t>
            </w:r>
          </w:p>
        </w:tc>
        <w:tc>
          <w:tcPr>
            <w:tcW w:w="290"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46.5</w:t>
            </w:r>
          </w:p>
        </w:tc>
        <w:tc>
          <w:tcPr>
            <w:tcW w:w="293"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50.0</w:t>
            </w:r>
          </w:p>
        </w:tc>
        <w:tc>
          <w:tcPr>
            <w:tcW w:w="324"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0.0</w:t>
            </w:r>
          </w:p>
        </w:tc>
        <w:tc>
          <w:tcPr>
            <w:tcW w:w="285"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b/>
                <w:bCs/>
                <w:sz w:val="10"/>
                <w:szCs w:val="16"/>
                <w:lang w:eastAsia="es-CO"/>
              </w:rPr>
            </w:pPr>
            <w:r w:rsidRPr="00547F7E">
              <w:rPr>
                <w:rFonts w:ascii="Arial" w:eastAsia="Times New Roman" w:hAnsi="Arial" w:cs="Arial"/>
                <w:b/>
                <w:bCs/>
                <w:sz w:val="10"/>
                <w:szCs w:val="16"/>
                <w:lang w:eastAsia="es-CO"/>
              </w:rPr>
              <w:t>26.5</w:t>
            </w:r>
          </w:p>
        </w:tc>
        <w:tc>
          <w:tcPr>
            <w:tcW w:w="417" w:type="pct"/>
            <w:shd w:val="clear" w:color="auto" w:fill="FFFFFF"/>
            <w:noWrap/>
            <w:vAlign w:val="center"/>
            <w:hideMark/>
          </w:tcPr>
          <w:p w:rsidR="00952FDB" w:rsidRPr="00547F7E" w:rsidRDefault="00952FDB" w:rsidP="00DA21D9">
            <w:pPr>
              <w:spacing w:after="0" w:line="240" w:lineRule="auto"/>
              <w:jc w:val="center"/>
              <w:rPr>
                <w:rFonts w:ascii="Arial" w:eastAsia="Times New Roman" w:hAnsi="Arial" w:cs="Arial"/>
                <w:sz w:val="10"/>
                <w:szCs w:val="20"/>
                <w:lang w:eastAsia="es-CO"/>
              </w:rPr>
            </w:pPr>
            <w:r w:rsidRPr="00547F7E">
              <w:rPr>
                <w:rFonts w:ascii="Arial" w:eastAsia="Times New Roman" w:hAnsi="Arial" w:cs="Arial"/>
                <w:sz w:val="10"/>
                <w:szCs w:val="20"/>
                <w:lang w:eastAsia="es-CO"/>
              </w:rPr>
              <w:t>0.5</w:t>
            </w:r>
          </w:p>
        </w:tc>
      </w:tr>
    </w:tbl>
    <w:p w:rsidR="00952FDB" w:rsidRDefault="00952FDB" w:rsidP="00952FDB">
      <w:pPr>
        <w:pStyle w:val="Default"/>
        <w:jc w:val="both"/>
        <w:rPr>
          <w:sz w:val="14"/>
          <w:szCs w:val="22"/>
        </w:rPr>
      </w:pPr>
      <w:r w:rsidRPr="00547F7E">
        <w:rPr>
          <w:sz w:val="14"/>
          <w:szCs w:val="22"/>
        </w:rPr>
        <w:t>Fuente: Información suministrada por la funcionaria de Atención al Ciudadano.</w:t>
      </w:r>
    </w:p>
    <w:p w:rsidR="00952FDB" w:rsidRPr="00547F7E" w:rsidRDefault="00952FDB" w:rsidP="00952FDB">
      <w:pPr>
        <w:pStyle w:val="Default"/>
        <w:jc w:val="both"/>
        <w:rPr>
          <w:sz w:val="14"/>
          <w:szCs w:val="22"/>
        </w:rPr>
      </w:pPr>
    </w:p>
    <w:p w:rsidR="00952FDB" w:rsidRPr="00DF3F60" w:rsidRDefault="00952FDB" w:rsidP="00952FDB">
      <w:pPr>
        <w:pStyle w:val="Default"/>
        <w:jc w:val="both"/>
      </w:pPr>
      <w:r w:rsidRPr="00DF3F60">
        <w:t>Los motivos recientes que se relacionan en los derechos de petición, son: solicitudes de paz y salvos a la secretaría de hacienda, solicitud de autorización para envió por medio electrónico de las declaraciones tributarias, revisión de las tarifas del impuesto predial unificado, solicitud expedición certificación escrita sobre el desarrollo de finca, solicitud de documentos, orden de arreglos de la red de acueducto, violación al debido proceso de la licitación pública de transporte, solicitud de normatividad predio, expedir certificación de contratos, explicación a la comunidad entreguen diseños técnicos y soportes, etc.</w:t>
      </w:r>
    </w:p>
    <w:p w:rsidR="00952FDB" w:rsidRPr="00DF3F60" w:rsidRDefault="00952FDB" w:rsidP="00952FDB">
      <w:pPr>
        <w:pStyle w:val="Default"/>
        <w:jc w:val="both"/>
      </w:pPr>
    </w:p>
    <w:p w:rsidR="00952FDB" w:rsidRPr="00DF3F60" w:rsidRDefault="00952FDB" w:rsidP="00952FDB">
      <w:pPr>
        <w:pStyle w:val="Default"/>
        <w:numPr>
          <w:ilvl w:val="0"/>
          <w:numId w:val="22"/>
        </w:numPr>
        <w:jc w:val="both"/>
        <w:rPr>
          <w:b/>
        </w:rPr>
      </w:pPr>
      <w:r w:rsidRPr="00DF3F60">
        <w:rPr>
          <w:b/>
        </w:rPr>
        <w:t>Mapas de Riesgos</w:t>
      </w:r>
    </w:p>
    <w:p w:rsidR="00952FDB" w:rsidRPr="00DF3F60" w:rsidRDefault="00952FDB" w:rsidP="00952FDB">
      <w:pPr>
        <w:pStyle w:val="Default"/>
        <w:ind w:left="720"/>
        <w:jc w:val="both"/>
        <w:rPr>
          <w:b/>
        </w:rPr>
      </w:pPr>
    </w:p>
    <w:p w:rsidR="00952FDB" w:rsidRPr="00DF3F60" w:rsidRDefault="00952FDB" w:rsidP="00952FDB">
      <w:pPr>
        <w:jc w:val="both"/>
        <w:rPr>
          <w:rFonts w:ascii="Arial" w:eastAsia="Times New Roman" w:hAnsi="Arial" w:cs="Arial"/>
          <w:sz w:val="24"/>
          <w:szCs w:val="24"/>
        </w:rPr>
      </w:pPr>
      <w:r w:rsidRPr="00DF3F60">
        <w:rPr>
          <w:rFonts w:ascii="Arial" w:eastAsia="Times New Roman" w:hAnsi="Arial" w:cs="Arial"/>
          <w:sz w:val="24"/>
          <w:szCs w:val="24"/>
        </w:rPr>
        <w:t>En la vigencia 2015 Por parte de la Oficina de Control Interno se realizó la revisión del instructivo para la implementación del mapa de riesgos en la Alcaldía Municipal de Tocancipá basado en la guía del DAFP que incluye la norma NTC ISO 31000. Se ajustaron los formatos GES-F004 MAPA DE RIESGOS brindando este una metodología ajustada a la norma NTC ISO 31000 siendo esta de mayor facilidad, manejo y comprensión por cuanto se articula la información con la matriz del mapa de riesgos. Se logró adelantar un proceso de revisión de los riesgos existentes con el equipo operativo calidad – mecí consolidando la información de los riesgos organizacionales y de corrupción.</w:t>
      </w:r>
    </w:p>
    <w:p w:rsidR="00952FDB" w:rsidRPr="00DF3F60" w:rsidRDefault="00952FDB" w:rsidP="00952FDB">
      <w:pPr>
        <w:pStyle w:val="Prrafodelista"/>
        <w:numPr>
          <w:ilvl w:val="0"/>
          <w:numId w:val="25"/>
        </w:numPr>
        <w:spacing w:after="0"/>
        <w:ind w:left="714" w:hanging="357"/>
        <w:jc w:val="both"/>
        <w:rPr>
          <w:rFonts w:eastAsia="Times New Roman" w:cs="Calibri"/>
          <w:b/>
          <w:sz w:val="24"/>
          <w:szCs w:val="24"/>
        </w:rPr>
      </w:pPr>
      <w:r w:rsidRPr="00DF3F60">
        <w:rPr>
          <w:rFonts w:eastAsia="Times New Roman" w:cs="Calibri"/>
          <w:b/>
          <w:sz w:val="24"/>
          <w:szCs w:val="24"/>
        </w:rPr>
        <w:t>Mapa de riesgos organizacional</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297"/>
        <w:gridCol w:w="1406"/>
        <w:gridCol w:w="1405"/>
        <w:gridCol w:w="1405"/>
        <w:gridCol w:w="1405"/>
        <w:gridCol w:w="1402"/>
      </w:tblGrid>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MAPA DE RIESGOS ORGANIZACIONAL</w:t>
            </w:r>
          </w:p>
        </w:tc>
        <w:tc>
          <w:tcPr>
            <w:tcW w:w="3016" w:type="pct"/>
            <w:gridSpan w:val="4"/>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ZONA DEL RIESGO</w:t>
            </w:r>
          </w:p>
        </w:tc>
        <w:tc>
          <w:tcPr>
            <w:tcW w:w="752" w:type="pct"/>
            <w:vMerge w:val="restar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NÚMERO TOTAL DE RIESGOS</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PROCESO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BAJA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MODERADA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ALTA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EXTREMA</w:t>
            </w:r>
          </w:p>
        </w:tc>
        <w:tc>
          <w:tcPr>
            <w:tcW w:w="752" w:type="pct"/>
            <w:vMerge/>
            <w:vAlign w:val="center"/>
            <w:hideMark/>
          </w:tcPr>
          <w:p w:rsidR="00952FDB" w:rsidRPr="00F50F83" w:rsidRDefault="00952FDB" w:rsidP="00DA21D9">
            <w:pPr>
              <w:spacing w:after="0" w:line="240" w:lineRule="auto"/>
              <w:rPr>
                <w:rFonts w:eastAsia="Times New Roman" w:cs="Calibri"/>
                <w:b/>
                <w:bCs/>
                <w:color w:val="000000"/>
                <w:sz w:val="14"/>
                <w:szCs w:val="16"/>
                <w:lang w:eastAsia="es-CO"/>
              </w:rPr>
            </w:pP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 xml:space="preserve">GESTIÓN CULTURAL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COMUNICACIÓN INTEGRAL</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DEL ORDENAMIENTO TERRITORIAL Y URBANISTICO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8</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20"/>
                <w:lang w:eastAsia="es-CO"/>
              </w:rPr>
            </w:pPr>
            <w:r w:rsidRPr="00F50F83">
              <w:rPr>
                <w:rFonts w:eastAsia="Times New Roman" w:cs="Calibri"/>
                <w:b/>
                <w:bCs/>
                <w:color w:val="000000"/>
                <w:sz w:val="14"/>
                <w:szCs w:val="20"/>
                <w:lang w:eastAsia="es-CO"/>
              </w:rPr>
              <w:t>18</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EDUCATIVA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5</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DE LA INFORMACIÓN Y EL CONOCIMIENTO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INFRAESTRUCTURAL</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9</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ADMINISTRACIÓN DE BIENES MUNICIPALES</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ASESORIA JURIDICA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DEL DESARROLLO ECONÓMICO Y LA COMPETITIVIDAD</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6</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9</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DE LA SALUD</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DESARROLLO SOCIAL Y COMUNITARIO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8</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CONTRACTUAL</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6</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ESTRATEGICA - OFICINA DE CONTROL INTERNO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7</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 xml:space="preserve">GESTIÓN DE LA SEGURIDAD Y CONVIVENCIA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8</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ATENCIÓN AL CIUDADANO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TALENTO HUMANO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5</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lang w:eastAsia="es-CO"/>
              </w:rPr>
            </w:pPr>
            <w:r w:rsidRPr="00F50F83">
              <w:rPr>
                <w:rFonts w:eastAsia="Times New Roman" w:cs="Calibri"/>
                <w:b/>
                <w:bCs/>
                <w:color w:val="000000"/>
                <w:sz w:val="14"/>
                <w:lang w:eastAsia="es-CO"/>
              </w:rPr>
              <w:t>5</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AMBIENTAL</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CONTROL DISCIPLINARIO INTERNO</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3</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 </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4</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GESTIÓN FINANCIERA</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7</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11</w:t>
            </w:r>
          </w:p>
        </w:tc>
      </w:tr>
      <w:tr w:rsidR="00952FDB" w:rsidRPr="00F50F83" w:rsidTr="00DA21D9">
        <w:trPr>
          <w:trHeight w:val="20"/>
        </w:trPr>
        <w:tc>
          <w:tcPr>
            <w:tcW w:w="1232"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 xml:space="preserve">TOTAL </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color w:val="000000"/>
                <w:sz w:val="14"/>
                <w:szCs w:val="16"/>
                <w:lang w:eastAsia="es-CO"/>
              </w:rPr>
            </w:pPr>
            <w:r w:rsidRPr="00F50F83">
              <w:rPr>
                <w:rFonts w:eastAsia="Times New Roman" w:cs="Calibri"/>
                <w:color w:val="000000"/>
                <w:sz w:val="14"/>
                <w:szCs w:val="16"/>
                <w:lang w:eastAsia="es-CO"/>
              </w:rPr>
              <w:t>23</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46</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46</w:t>
            </w:r>
          </w:p>
        </w:tc>
        <w:tc>
          <w:tcPr>
            <w:tcW w:w="754" w:type="pct"/>
            <w:shd w:val="clear" w:color="auto" w:fill="auto"/>
            <w:vAlign w:val="center"/>
            <w:hideMark/>
          </w:tcPr>
          <w:p w:rsidR="00952FDB" w:rsidRPr="00F50F83" w:rsidRDefault="00952FDB" w:rsidP="00DA21D9">
            <w:pPr>
              <w:spacing w:after="0" w:line="240" w:lineRule="auto"/>
              <w:jc w:val="center"/>
              <w:rPr>
                <w:rFonts w:eastAsia="Times New Roman" w:cs="Calibri"/>
                <w:b/>
                <w:bCs/>
                <w:color w:val="000000"/>
                <w:sz w:val="14"/>
                <w:szCs w:val="16"/>
                <w:lang w:eastAsia="es-CO"/>
              </w:rPr>
            </w:pPr>
            <w:r w:rsidRPr="00F50F83">
              <w:rPr>
                <w:rFonts w:eastAsia="Times New Roman" w:cs="Calibri"/>
                <w:b/>
                <w:bCs/>
                <w:color w:val="000000"/>
                <w:sz w:val="14"/>
                <w:szCs w:val="16"/>
                <w:lang w:eastAsia="es-CO"/>
              </w:rPr>
              <w:t>5</w:t>
            </w:r>
          </w:p>
        </w:tc>
        <w:tc>
          <w:tcPr>
            <w:tcW w:w="752" w:type="pct"/>
            <w:shd w:val="clear" w:color="auto" w:fill="auto"/>
            <w:vAlign w:val="center"/>
            <w:hideMark/>
          </w:tcPr>
          <w:p w:rsidR="00952FDB" w:rsidRPr="00F50F83" w:rsidRDefault="00952FDB" w:rsidP="00DA21D9">
            <w:pPr>
              <w:spacing w:after="0" w:line="240" w:lineRule="auto"/>
              <w:jc w:val="center"/>
              <w:rPr>
                <w:rFonts w:eastAsia="Times New Roman" w:cs="Calibri"/>
                <w:b/>
                <w:color w:val="000000"/>
                <w:sz w:val="14"/>
                <w:szCs w:val="16"/>
                <w:lang w:eastAsia="es-CO"/>
              </w:rPr>
            </w:pPr>
            <w:r w:rsidRPr="00F50F83">
              <w:rPr>
                <w:rFonts w:eastAsia="Times New Roman" w:cs="Calibri"/>
                <w:b/>
                <w:color w:val="000000"/>
                <w:sz w:val="14"/>
                <w:szCs w:val="16"/>
                <w:lang w:eastAsia="es-CO"/>
              </w:rPr>
              <w:t>120</w:t>
            </w:r>
          </w:p>
        </w:tc>
      </w:tr>
    </w:tbl>
    <w:p w:rsidR="00952FDB" w:rsidRPr="006F39C8" w:rsidRDefault="00952FDB" w:rsidP="00952FDB">
      <w:pPr>
        <w:spacing w:after="0"/>
        <w:jc w:val="both"/>
        <w:rPr>
          <w:rFonts w:eastAsia="Times New Roman" w:cs="Calibri"/>
          <w:b/>
          <w:szCs w:val="20"/>
        </w:rPr>
      </w:pPr>
    </w:p>
    <w:p w:rsidR="00952FDB" w:rsidRPr="00DF3F60" w:rsidRDefault="00952FDB" w:rsidP="00952FDB">
      <w:pPr>
        <w:spacing w:after="0"/>
        <w:jc w:val="both"/>
        <w:rPr>
          <w:rFonts w:ascii="Arial" w:eastAsia="Times New Roman" w:hAnsi="Arial" w:cs="Arial"/>
          <w:sz w:val="24"/>
          <w:szCs w:val="24"/>
        </w:rPr>
      </w:pPr>
      <w:r w:rsidRPr="00DF3F60">
        <w:rPr>
          <w:rFonts w:ascii="Arial" w:eastAsia="Times New Roman" w:hAnsi="Arial" w:cs="Arial"/>
          <w:sz w:val="24"/>
          <w:szCs w:val="24"/>
        </w:rPr>
        <w:t xml:space="preserve">Existen identificados 120 riesgos organizacionales correspondientes a 19 procesos que están establecidos en la entidad. Como puede evidenciarse 97 riesgos se </w:t>
      </w:r>
      <w:r w:rsidRPr="00DF3F60">
        <w:rPr>
          <w:rFonts w:ascii="Arial" w:eastAsia="Times New Roman" w:hAnsi="Arial" w:cs="Arial"/>
          <w:sz w:val="24"/>
          <w:szCs w:val="24"/>
        </w:rPr>
        <w:lastRenderedPageBreak/>
        <w:t>encuentran clasificados en las zonas moderada, alta, extrema y solamente 23 de los riesgos identificados están en zona baja.</w:t>
      </w:r>
    </w:p>
    <w:p w:rsidR="00952FDB" w:rsidRPr="00DF3F60" w:rsidRDefault="00952FDB" w:rsidP="00952FDB">
      <w:pPr>
        <w:spacing w:after="0"/>
        <w:jc w:val="both"/>
        <w:rPr>
          <w:rFonts w:ascii="Arial" w:eastAsia="Times New Roman" w:hAnsi="Arial" w:cs="Arial"/>
          <w:sz w:val="24"/>
          <w:szCs w:val="24"/>
        </w:rPr>
      </w:pPr>
    </w:p>
    <w:p w:rsidR="00952FDB" w:rsidRPr="00DF3F60" w:rsidRDefault="00952FDB" w:rsidP="00952FDB">
      <w:pPr>
        <w:jc w:val="both"/>
        <w:rPr>
          <w:rFonts w:ascii="Arial" w:eastAsia="Times New Roman" w:hAnsi="Arial" w:cs="Arial"/>
          <w:sz w:val="24"/>
          <w:szCs w:val="24"/>
        </w:rPr>
      </w:pPr>
      <w:r w:rsidRPr="00DF3F60">
        <w:rPr>
          <w:rFonts w:ascii="Arial" w:eastAsia="Times New Roman" w:hAnsi="Arial" w:cs="Arial"/>
          <w:sz w:val="24"/>
          <w:szCs w:val="24"/>
        </w:rPr>
        <w:t>Los responsables de los procesos y su equipo de trabajo tienen la obligación de realizar la aplicación de los controles determinados en el mapa de riesgos evitando la ocurrencia o posible materialización de los riesgos que puedan provocar graves consecuencias a la entidad.</w:t>
      </w:r>
    </w:p>
    <w:p w:rsidR="00952FDB" w:rsidRPr="00DF3F60" w:rsidRDefault="00952FDB" w:rsidP="00952FDB">
      <w:pPr>
        <w:jc w:val="both"/>
        <w:rPr>
          <w:rFonts w:ascii="Arial" w:eastAsia="Times New Roman" w:hAnsi="Arial" w:cs="Arial"/>
          <w:sz w:val="24"/>
          <w:szCs w:val="24"/>
        </w:rPr>
      </w:pPr>
      <w:r w:rsidRPr="00DF3F60">
        <w:rPr>
          <w:rFonts w:ascii="Arial" w:eastAsia="Times New Roman" w:hAnsi="Arial" w:cs="Arial"/>
          <w:sz w:val="24"/>
          <w:szCs w:val="24"/>
        </w:rPr>
        <w:t>El mapa de riesgos organizacional presenta una radiografía de posibles riesgos a los cuales puede estar expuesta la entidad debiéndose prestar una mayor atención determinando controles más efectivos.</w:t>
      </w:r>
    </w:p>
    <w:p w:rsidR="00952FDB" w:rsidRPr="00DF3F60" w:rsidRDefault="00952FDB" w:rsidP="00952FDB">
      <w:pPr>
        <w:jc w:val="both"/>
        <w:rPr>
          <w:rFonts w:ascii="Arial" w:eastAsia="Times New Roman" w:hAnsi="Arial" w:cs="Arial"/>
          <w:sz w:val="24"/>
          <w:szCs w:val="24"/>
        </w:rPr>
      </w:pPr>
      <w:r w:rsidRPr="00DF3F60">
        <w:rPr>
          <w:rFonts w:ascii="Arial" w:eastAsia="Times New Roman" w:hAnsi="Arial" w:cs="Arial"/>
          <w:sz w:val="24"/>
          <w:szCs w:val="24"/>
        </w:rPr>
        <w:t>Cada uno de los procesos debe dar aplicabilidad al principio del AUTOCONTROL evitando la ocurrencia o materialización de los diferentes riesgos. Se requiere que los responsables de los procesos y equipos de trabajo brinden la importancia al proceso de administración de riesgos en las diferentes funciones, actividades y demás acciones que puedan afectar los objetivos institucionales.</w:t>
      </w:r>
    </w:p>
    <w:p w:rsidR="00952FDB" w:rsidRPr="00DF3F60" w:rsidRDefault="00952FDB" w:rsidP="00952FDB">
      <w:pPr>
        <w:pStyle w:val="Prrafodelista"/>
        <w:numPr>
          <w:ilvl w:val="0"/>
          <w:numId w:val="25"/>
        </w:numPr>
        <w:jc w:val="both"/>
        <w:rPr>
          <w:rFonts w:eastAsia="Times New Roman" w:cs="Calibri"/>
          <w:b/>
          <w:sz w:val="24"/>
          <w:szCs w:val="24"/>
        </w:rPr>
      </w:pPr>
      <w:r w:rsidRPr="00DF3F60">
        <w:rPr>
          <w:rFonts w:eastAsia="Times New Roman" w:cs="Calibri"/>
          <w:b/>
          <w:sz w:val="24"/>
          <w:szCs w:val="24"/>
        </w:rPr>
        <w:t>Mapa de riesgos de corrupción</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855"/>
        <w:gridCol w:w="1510"/>
        <w:gridCol w:w="1512"/>
        <w:gridCol w:w="1463"/>
        <w:gridCol w:w="1463"/>
        <w:gridCol w:w="1517"/>
      </w:tblGrid>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MAPA DE RIESGOS DE CORRUPCIÓN</w:t>
            </w:r>
          </w:p>
        </w:tc>
        <w:tc>
          <w:tcPr>
            <w:tcW w:w="1621" w:type="pct"/>
            <w:gridSpan w:val="2"/>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TIPO DE CONTROL</w:t>
            </w:r>
          </w:p>
        </w:tc>
        <w:tc>
          <w:tcPr>
            <w:tcW w:w="1569" w:type="pct"/>
            <w:gridSpan w:val="2"/>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PROBABILIDAD DE MATERIALIZACIÓN</w:t>
            </w:r>
          </w:p>
        </w:tc>
        <w:tc>
          <w:tcPr>
            <w:tcW w:w="815" w:type="pct"/>
            <w:vMerge w:val="restar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TOTAL RIESGOS DE CORRUPCIÓN</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PROCESO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PREVENTIVO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CORRECTIVO</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 xml:space="preserve">POSIBLE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CASI SEGURO</w:t>
            </w:r>
          </w:p>
        </w:tc>
        <w:tc>
          <w:tcPr>
            <w:tcW w:w="815" w:type="pct"/>
            <w:vMerge/>
            <w:vAlign w:val="center"/>
            <w:hideMark/>
          </w:tcPr>
          <w:p w:rsidR="00952FDB" w:rsidRPr="00F9189F" w:rsidRDefault="00952FDB" w:rsidP="00DA21D9">
            <w:pPr>
              <w:spacing w:after="0" w:line="240" w:lineRule="auto"/>
              <w:rPr>
                <w:rFonts w:eastAsia="Times New Roman" w:cs="Calibri"/>
                <w:b/>
                <w:bCs/>
                <w:color w:val="000000"/>
                <w:sz w:val="12"/>
                <w:szCs w:val="16"/>
                <w:lang w:eastAsia="es-CO"/>
              </w:rPr>
            </w:pP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COMUNICACIÓN INTEGRAL</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AMBIENTAL</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EDUCATIVA</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 xml:space="preserve">GESTIÓN CULTURAL </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5</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5</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5</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 LA INFRAESTRUCTURA</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7</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7</w:t>
            </w:r>
          </w:p>
        </w:tc>
        <w:tc>
          <w:tcPr>
            <w:tcW w:w="785" w:type="pct"/>
            <w:shd w:val="clear" w:color="auto" w:fill="auto"/>
            <w:vAlign w:val="center"/>
            <w:hideMark/>
          </w:tcPr>
          <w:p w:rsidR="00952FDB" w:rsidRPr="00F9189F" w:rsidRDefault="00952FDB" w:rsidP="00DA21D9">
            <w:pPr>
              <w:spacing w:after="0" w:line="240" w:lineRule="auto"/>
              <w:rPr>
                <w:rFonts w:eastAsia="Times New Roman" w:cs="Calibri"/>
                <w:color w:val="000000"/>
                <w:sz w:val="12"/>
                <w:szCs w:val="20"/>
                <w:lang w:eastAsia="es-CO"/>
              </w:rPr>
            </w:pPr>
            <w:r w:rsidRPr="00F9189F">
              <w:rPr>
                <w:rFonts w:eastAsia="Times New Roman" w:cs="Calibri"/>
                <w:color w:val="000000"/>
                <w:sz w:val="12"/>
                <w:szCs w:val="20"/>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7</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DEL DESARROLLO ECONÓMICO Y LA COMPETITIVIDAD</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8</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8</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8</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ESTRATEGICA (OF. CONT. INT)</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 LA SALUD</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7</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6</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8</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DEL DESARROLLO SOCIAL Y COMUNITARIO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10</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10</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10</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FINANCIERA</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CONTRACTUAL</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10</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10</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10</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DEL TALENTO HUMANO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8</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6</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9</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CONTROL INTERNO DISCIPLINARIO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ATENCIÓN AL CIUDADANO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2</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GESTIÓN DE LA INFORMACIÓN Y EL CONOCIMIENTO</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ADMINISTRACIÓN DE BIENES MUNICIPALES</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3</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ASESORIA JURIDICA</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c>
          <w:tcPr>
            <w:tcW w:w="810"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4</w:t>
            </w:r>
          </w:p>
        </w:tc>
        <w:tc>
          <w:tcPr>
            <w:tcW w:w="785" w:type="pct"/>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1</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5</w:t>
            </w:r>
          </w:p>
        </w:tc>
      </w:tr>
      <w:tr w:rsidR="00952FDB" w:rsidRPr="00F9189F" w:rsidTr="00DA21D9">
        <w:trPr>
          <w:trHeight w:val="20"/>
        </w:trPr>
        <w:tc>
          <w:tcPr>
            <w:tcW w:w="99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szCs w:val="16"/>
                <w:lang w:eastAsia="es-CO"/>
              </w:rPr>
            </w:pPr>
            <w:r w:rsidRPr="00F9189F">
              <w:rPr>
                <w:rFonts w:eastAsia="Times New Roman" w:cs="Calibri"/>
                <w:b/>
                <w:bCs/>
                <w:color w:val="000000"/>
                <w:sz w:val="12"/>
                <w:szCs w:val="16"/>
                <w:lang w:eastAsia="es-CO"/>
              </w:rPr>
              <w:t>TOTAL</w:t>
            </w:r>
          </w:p>
        </w:tc>
        <w:tc>
          <w:tcPr>
            <w:tcW w:w="3190" w:type="pct"/>
            <w:gridSpan w:val="4"/>
            <w:shd w:val="clear" w:color="auto" w:fill="auto"/>
            <w:vAlign w:val="center"/>
            <w:hideMark/>
          </w:tcPr>
          <w:p w:rsidR="00952FDB" w:rsidRPr="00F9189F" w:rsidRDefault="00952FDB" w:rsidP="00DA21D9">
            <w:pPr>
              <w:spacing w:after="0" w:line="240" w:lineRule="auto"/>
              <w:jc w:val="center"/>
              <w:rPr>
                <w:rFonts w:eastAsia="Times New Roman" w:cs="Calibri"/>
                <w:color w:val="000000"/>
                <w:sz w:val="12"/>
                <w:szCs w:val="16"/>
                <w:lang w:eastAsia="es-CO"/>
              </w:rPr>
            </w:pPr>
            <w:r w:rsidRPr="00F9189F">
              <w:rPr>
                <w:rFonts w:eastAsia="Times New Roman" w:cs="Calibri"/>
                <w:color w:val="000000"/>
                <w:sz w:val="12"/>
                <w:szCs w:val="16"/>
                <w:lang w:eastAsia="es-CO"/>
              </w:rPr>
              <w:t>  </w:t>
            </w:r>
          </w:p>
        </w:tc>
        <w:tc>
          <w:tcPr>
            <w:tcW w:w="815" w:type="pct"/>
            <w:shd w:val="clear" w:color="auto" w:fill="auto"/>
            <w:vAlign w:val="center"/>
            <w:hideMark/>
          </w:tcPr>
          <w:p w:rsidR="00952FDB" w:rsidRPr="00F9189F" w:rsidRDefault="00952FDB" w:rsidP="00DA21D9">
            <w:pPr>
              <w:spacing w:after="0" w:line="240" w:lineRule="auto"/>
              <w:jc w:val="center"/>
              <w:rPr>
                <w:rFonts w:eastAsia="Times New Roman" w:cs="Calibri"/>
                <w:b/>
                <w:bCs/>
                <w:color w:val="000000"/>
                <w:sz w:val="12"/>
                <w:lang w:eastAsia="es-CO"/>
              </w:rPr>
            </w:pPr>
            <w:r w:rsidRPr="00F9189F">
              <w:rPr>
                <w:rFonts w:eastAsia="Times New Roman" w:cs="Calibri"/>
                <w:b/>
                <w:bCs/>
                <w:color w:val="000000"/>
                <w:sz w:val="12"/>
                <w:lang w:eastAsia="es-CO"/>
              </w:rPr>
              <w:t>87</w:t>
            </w:r>
          </w:p>
        </w:tc>
      </w:tr>
    </w:tbl>
    <w:p w:rsidR="00952FDB" w:rsidRDefault="00952FDB" w:rsidP="00952FDB">
      <w:pPr>
        <w:spacing w:after="0"/>
        <w:jc w:val="both"/>
        <w:rPr>
          <w:rFonts w:eastAsia="Times New Roman" w:cs="Calibri"/>
          <w:szCs w:val="20"/>
        </w:rPr>
      </w:pPr>
    </w:p>
    <w:p w:rsidR="00952FDB" w:rsidRPr="00DF3F60" w:rsidRDefault="00952FDB" w:rsidP="00952FDB">
      <w:pPr>
        <w:spacing w:after="0"/>
        <w:jc w:val="both"/>
        <w:rPr>
          <w:rFonts w:ascii="Arial" w:eastAsia="Times New Roman" w:hAnsi="Arial" w:cs="Arial"/>
          <w:sz w:val="24"/>
          <w:szCs w:val="24"/>
        </w:rPr>
      </w:pPr>
      <w:r w:rsidRPr="00DF3F60">
        <w:rPr>
          <w:rFonts w:ascii="Arial" w:eastAsia="Times New Roman" w:hAnsi="Arial" w:cs="Arial"/>
          <w:sz w:val="24"/>
          <w:szCs w:val="24"/>
        </w:rPr>
        <w:t>En el mapa de riesgos de corrupción se identifica los procesos gestión cultural, gestión de la infraestructura, gestión del desarrollo económico y la competitividad, gestión de la salud, gestión del desarrollo social, gestión del talento humano, gestión contractual, control disciplinario interno, asesoría jurídica, como aquellos procesos que están más expuestos a situaciones de corrupción. Esto hace que sus responsables y sus equipos de trabajo generen controles más efectivos con estrategias que logren evitar la materialización de los riesgos de corrupción.</w:t>
      </w:r>
    </w:p>
    <w:p w:rsidR="00952FDB" w:rsidRPr="00DF3F60" w:rsidRDefault="00952FDB" w:rsidP="00952FDB">
      <w:pPr>
        <w:spacing w:after="0"/>
        <w:jc w:val="both"/>
        <w:rPr>
          <w:rFonts w:ascii="Arial" w:eastAsia="Times New Roman" w:hAnsi="Arial" w:cs="Arial"/>
          <w:sz w:val="24"/>
          <w:szCs w:val="24"/>
        </w:rPr>
      </w:pPr>
    </w:p>
    <w:p w:rsidR="00952FDB" w:rsidRPr="00DF3F60" w:rsidRDefault="00952FDB" w:rsidP="00952FDB">
      <w:pPr>
        <w:pStyle w:val="Default"/>
        <w:jc w:val="both"/>
      </w:pPr>
      <w:r w:rsidRPr="00DF3F60">
        <w:t>Así como los riesgos organizacionales los riesgos de corrupción debe brindárseles la atención debido conforme lo establece la normatividad existente.</w:t>
      </w:r>
    </w:p>
    <w:p w:rsidR="00952FDB" w:rsidRPr="00DF3F60" w:rsidRDefault="00952FDB" w:rsidP="00952FDB">
      <w:pPr>
        <w:pStyle w:val="Default"/>
        <w:jc w:val="both"/>
      </w:pPr>
    </w:p>
    <w:p w:rsidR="00952FDB" w:rsidRPr="00DF3F60" w:rsidRDefault="00952FDB" w:rsidP="00952FDB">
      <w:pPr>
        <w:pStyle w:val="Default"/>
        <w:numPr>
          <w:ilvl w:val="0"/>
          <w:numId w:val="18"/>
        </w:numPr>
        <w:jc w:val="both"/>
        <w:rPr>
          <w:b/>
        </w:rPr>
      </w:pPr>
      <w:r w:rsidRPr="00DF3F60">
        <w:rPr>
          <w:b/>
        </w:rPr>
        <w:t>Plan Anual De Auditorias</w:t>
      </w:r>
    </w:p>
    <w:p w:rsidR="00952FDB" w:rsidRPr="00DF3F60" w:rsidRDefault="00952FDB" w:rsidP="00952FDB">
      <w:pPr>
        <w:pStyle w:val="Default"/>
        <w:ind w:left="720"/>
        <w:jc w:val="both"/>
        <w:rPr>
          <w:b/>
        </w:rPr>
      </w:pPr>
    </w:p>
    <w:p w:rsidR="00952FDB" w:rsidRPr="00DF3F60" w:rsidRDefault="00952FDB" w:rsidP="00952FDB">
      <w:pPr>
        <w:pStyle w:val="Default"/>
        <w:numPr>
          <w:ilvl w:val="1"/>
          <w:numId w:val="18"/>
        </w:numPr>
        <w:jc w:val="both"/>
        <w:rPr>
          <w:b/>
        </w:rPr>
      </w:pPr>
      <w:r w:rsidRPr="00DF3F60">
        <w:rPr>
          <w:b/>
        </w:rPr>
        <w:t>Plan Anual De Auditorias De Gestión</w:t>
      </w:r>
    </w:p>
    <w:p w:rsidR="00952FDB" w:rsidRPr="00DF3F60" w:rsidRDefault="00952FDB" w:rsidP="00952FDB">
      <w:pPr>
        <w:pStyle w:val="Default"/>
        <w:jc w:val="both"/>
      </w:pPr>
    </w:p>
    <w:p w:rsidR="00952FDB" w:rsidRPr="00DF3F60" w:rsidRDefault="00952FDB" w:rsidP="00952FDB">
      <w:pPr>
        <w:pStyle w:val="Default"/>
        <w:jc w:val="both"/>
      </w:pPr>
      <w:r w:rsidRPr="00DF3F60">
        <w:lastRenderedPageBreak/>
        <w:t xml:space="preserve">Considerando las diferentes deficiencias y anomalías detectadas en los procesos auditores practicados por la Contraloría de Cundinamarca, Oficina de Control Interno, PQRS y mapas de riesgos (organizacional-corrupción). El plan anual de auditorías de gestión tendrá en cuenta para el periodo 2016 a 2019 aquellos procesos que estén en más exposición a una posible materialización del riesgo (organizacional – corrupción). Para ello, se ha definido los procesos más reiterativos en hallazgos, número de PQRS, y la importancia en los objetivos institucionales. Para esta vigencia se adelantaran auditorías a los siguientes procesos: </w:t>
      </w:r>
    </w:p>
    <w:p w:rsidR="00952FDB" w:rsidRPr="00DF3F60" w:rsidRDefault="00952FDB" w:rsidP="00952FDB">
      <w:pPr>
        <w:pStyle w:val="Default"/>
        <w:jc w:val="both"/>
      </w:pPr>
    </w:p>
    <w:p w:rsidR="00952FDB" w:rsidRPr="00DF3F60" w:rsidRDefault="00952FDB" w:rsidP="00952FDB">
      <w:pPr>
        <w:pStyle w:val="Default"/>
        <w:numPr>
          <w:ilvl w:val="0"/>
          <w:numId w:val="23"/>
        </w:numPr>
        <w:jc w:val="both"/>
        <w:rPr>
          <w:b/>
        </w:rPr>
      </w:pPr>
      <w:r w:rsidRPr="00DF3F60">
        <w:t>Gestión de la Infraestructura.</w:t>
      </w:r>
    </w:p>
    <w:p w:rsidR="00952FDB" w:rsidRPr="00DF3F60" w:rsidRDefault="00952FDB" w:rsidP="00952FDB">
      <w:pPr>
        <w:pStyle w:val="Default"/>
        <w:numPr>
          <w:ilvl w:val="0"/>
          <w:numId w:val="23"/>
        </w:numPr>
        <w:jc w:val="both"/>
        <w:rPr>
          <w:b/>
        </w:rPr>
      </w:pPr>
      <w:r w:rsidRPr="00DF3F60">
        <w:t xml:space="preserve">Gestión Estratégica. </w:t>
      </w:r>
    </w:p>
    <w:p w:rsidR="00952FDB" w:rsidRPr="00DF3F60" w:rsidRDefault="00952FDB" w:rsidP="00952FDB">
      <w:pPr>
        <w:pStyle w:val="Default"/>
        <w:numPr>
          <w:ilvl w:val="0"/>
          <w:numId w:val="23"/>
        </w:numPr>
        <w:jc w:val="both"/>
        <w:rPr>
          <w:b/>
        </w:rPr>
      </w:pPr>
      <w:r w:rsidRPr="00DF3F60">
        <w:t>Gestión Educativa.</w:t>
      </w:r>
    </w:p>
    <w:p w:rsidR="00952FDB" w:rsidRPr="00DF3F60" w:rsidRDefault="00952FDB" w:rsidP="00952FDB">
      <w:pPr>
        <w:pStyle w:val="Default"/>
        <w:numPr>
          <w:ilvl w:val="0"/>
          <w:numId w:val="23"/>
        </w:numPr>
        <w:jc w:val="both"/>
        <w:rPr>
          <w:b/>
        </w:rPr>
      </w:pPr>
      <w:r w:rsidRPr="00DF3F60">
        <w:t>Gestión Financiera.</w:t>
      </w:r>
    </w:p>
    <w:p w:rsidR="00952FDB" w:rsidRPr="00DF3F60" w:rsidRDefault="00952FDB" w:rsidP="00952FDB">
      <w:pPr>
        <w:pStyle w:val="Default"/>
        <w:numPr>
          <w:ilvl w:val="0"/>
          <w:numId w:val="23"/>
        </w:numPr>
        <w:jc w:val="both"/>
      </w:pPr>
      <w:r w:rsidRPr="00DF3F60">
        <w:t>Gestión Contractual.</w:t>
      </w:r>
    </w:p>
    <w:p w:rsidR="00952FDB" w:rsidRPr="00DF3F60" w:rsidRDefault="00952FDB" w:rsidP="00952FDB">
      <w:pPr>
        <w:pStyle w:val="Default"/>
        <w:numPr>
          <w:ilvl w:val="0"/>
          <w:numId w:val="23"/>
        </w:numPr>
        <w:jc w:val="both"/>
      </w:pPr>
      <w:r w:rsidRPr="00DF3F60">
        <w:t>Gestión de la Seguridad y Convivencia.</w:t>
      </w:r>
    </w:p>
    <w:p w:rsidR="00952FDB" w:rsidRPr="00DF3F60" w:rsidRDefault="00952FDB" w:rsidP="00952FDB">
      <w:pPr>
        <w:pStyle w:val="Default"/>
        <w:numPr>
          <w:ilvl w:val="0"/>
          <w:numId w:val="23"/>
        </w:numPr>
        <w:jc w:val="both"/>
      </w:pPr>
      <w:r w:rsidRPr="00DF3F60">
        <w:t>Gestión del Ordenamiento Territorial y Urbanístico.</w:t>
      </w:r>
    </w:p>
    <w:p w:rsidR="00952FDB" w:rsidRPr="00DF3F60" w:rsidRDefault="00952FDB" w:rsidP="00952FDB">
      <w:pPr>
        <w:pStyle w:val="Default"/>
        <w:numPr>
          <w:ilvl w:val="0"/>
          <w:numId w:val="23"/>
        </w:numPr>
        <w:jc w:val="both"/>
      </w:pPr>
      <w:r w:rsidRPr="00DF3F60">
        <w:t>Gestión de la Salud.</w:t>
      </w:r>
    </w:p>
    <w:p w:rsidR="00952FDB" w:rsidRPr="00DF3F60" w:rsidRDefault="00952FDB" w:rsidP="00952FDB">
      <w:pPr>
        <w:pStyle w:val="Default"/>
        <w:numPr>
          <w:ilvl w:val="0"/>
          <w:numId w:val="23"/>
        </w:numPr>
        <w:jc w:val="both"/>
      </w:pPr>
      <w:r w:rsidRPr="00DF3F60">
        <w:t>Gestión del Desarrollo Económico y la Competitividad.</w:t>
      </w:r>
    </w:p>
    <w:p w:rsidR="00952FDB" w:rsidRPr="00DF3F60" w:rsidRDefault="00952FDB" w:rsidP="00952FDB">
      <w:pPr>
        <w:pStyle w:val="Default"/>
        <w:numPr>
          <w:ilvl w:val="0"/>
          <w:numId w:val="23"/>
        </w:numPr>
        <w:jc w:val="both"/>
      </w:pPr>
      <w:r w:rsidRPr="00DF3F60">
        <w:t>Gestión del Desarrollo Social y Comunitario.</w:t>
      </w:r>
    </w:p>
    <w:p w:rsidR="00952FDB" w:rsidRPr="00DF3F60" w:rsidRDefault="00952FDB" w:rsidP="00952FDB">
      <w:pPr>
        <w:pStyle w:val="Default"/>
        <w:numPr>
          <w:ilvl w:val="0"/>
          <w:numId w:val="23"/>
        </w:numPr>
        <w:jc w:val="both"/>
      </w:pPr>
      <w:r w:rsidRPr="00DF3F60">
        <w:t>Administración de Bienes Municipales.</w:t>
      </w:r>
    </w:p>
    <w:p w:rsidR="00952FDB" w:rsidRPr="00DF3F60" w:rsidRDefault="00952FDB" w:rsidP="00952FDB">
      <w:pPr>
        <w:pStyle w:val="Default"/>
        <w:jc w:val="both"/>
      </w:pPr>
    </w:p>
    <w:p w:rsidR="00952FDB" w:rsidRPr="00DF3F60" w:rsidRDefault="00952FDB" w:rsidP="00952FDB">
      <w:pPr>
        <w:pStyle w:val="Default"/>
        <w:jc w:val="both"/>
      </w:pPr>
      <w:r w:rsidRPr="00DF3F60">
        <w:t>Dentro del plan anual de auditorías de gestión de la vigencia 2015 se tendrá en cuenta el seguimiento al plan de desarrollo municipal. Cada proceso auditor evaluará los planes, programas y proyectos descritos en el plan de desarrollo municipal y los recursos destinados para su ejecución según el presupuesto de la vigencia.</w:t>
      </w:r>
    </w:p>
    <w:p w:rsidR="00952FDB" w:rsidRPr="00DF3F60" w:rsidRDefault="00952FDB" w:rsidP="00952FDB">
      <w:pPr>
        <w:pStyle w:val="Default"/>
        <w:tabs>
          <w:tab w:val="left" w:pos="11085"/>
        </w:tabs>
        <w:jc w:val="both"/>
      </w:pPr>
      <w:r w:rsidRPr="00DF3F60">
        <w:tab/>
      </w:r>
    </w:p>
    <w:p w:rsidR="00952FDB" w:rsidRPr="00DF3F60" w:rsidRDefault="00952FDB" w:rsidP="00952FDB">
      <w:pPr>
        <w:pStyle w:val="Default"/>
        <w:jc w:val="both"/>
      </w:pPr>
      <w:r w:rsidRPr="00DF3F60">
        <w:t>A continuación se presenta el plan anual de auditorías de control interno:</w:t>
      </w:r>
    </w:p>
    <w:p w:rsidR="00952FDB" w:rsidRDefault="00952FDB" w:rsidP="00952FDB">
      <w:pPr>
        <w:pStyle w:val="Default"/>
        <w:jc w:val="both"/>
        <w:rPr>
          <w:sz w:val="22"/>
          <w:szCs w:val="22"/>
        </w:rPr>
      </w:pPr>
    </w:p>
    <w:p w:rsidR="00952FDB" w:rsidRDefault="00DF3F60" w:rsidP="00952FDB">
      <w:pPr>
        <w:pStyle w:val="Default"/>
        <w:jc w:val="both"/>
      </w:pPr>
      <w:r w:rsidRPr="00F11A4C">
        <w:rPr>
          <w:sz w:val="22"/>
          <w:szCs w:val="22"/>
        </w:rPr>
        <w:object w:dxaOrig="28431" w:dyaOrig="11435">
          <v:shape id="_x0000_i1027" type="#_x0000_t75" style="width:459pt;height:380.25pt" o:ole="" o:bordertopcolor="this" o:borderleftcolor="this" o:borderbottomcolor="this" o:borderrightcolor="this">
            <v:imagedata r:id="rId12" o:title=""/>
            <w10:bordertop type="single" width="8"/>
            <w10:borderleft type="single" width="8"/>
            <w10:borderbottom type="single" width="8"/>
            <w10:borderright type="single" width="8"/>
          </v:shape>
          <o:OLEObject Type="Embed" ProgID="Excel.Sheet.12" ShapeID="_x0000_i1027" DrawAspect="Content" ObjectID="_1525865576" r:id="rId13"/>
        </w:object>
      </w:r>
    </w:p>
    <w:p w:rsidR="00952FDB" w:rsidRDefault="00DF3F60" w:rsidP="00952FDB">
      <w:r>
        <w:object w:dxaOrig="28431" w:dyaOrig="11360">
          <v:shape id="_x0000_i1028" type="#_x0000_t75" style="width:459pt;height:367.5pt" o:ole="" o:bordertopcolor="this" o:borderleftcolor="this" o:borderbottomcolor="this" o:borderrightcolor="this">
            <v:imagedata r:id="rId14" o:title=""/>
            <w10:bordertop type="single" width="8"/>
            <w10:borderleft type="single" width="8"/>
            <w10:borderbottom type="single" width="8"/>
            <w10:borderright type="single" width="8"/>
          </v:shape>
          <o:OLEObject Type="Embed" ProgID="Excel.Sheet.12" ShapeID="_x0000_i1028" DrawAspect="Content" ObjectID="_1525865577" r:id="rId15"/>
        </w:object>
      </w:r>
    </w:p>
    <w:p w:rsidR="00952FDB" w:rsidRPr="00F62A44" w:rsidRDefault="00DF3F60" w:rsidP="00952FDB">
      <w:r>
        <w:object w:dxaOrig="28431" w:dyaOrig="6694">
          <v:shape id="_x0000_i1029" type="#_x0000_t75" style="width:456pt;height:248.25pt" o:ole="" o:bordertopcolor="this" o:borderleftcolor="this" o:borderbottomcolor="this" o:borderrightcolor="this">
            <v:imagedata r:id="rId16" o:title=""/>
            <w10:bordertop type="single" width="8"/>
            <w10:borderleft type="single" width="8"/>
            <w10:borderbottom type="single" width="8"/>
            <w10:borderright type="single" width="8"/>
          </v:shape>
          <o:OLEObject Type="Embed" ProgID="Excel.Sheet.12" ShapeID="_x0000_i1029" DrawAspect="Content" ObjectID="_1525865578" r:id="rId17"/>
        </w:object>
      </w:r>
    </w:p>
    <w:p w:rsidR="00952FDB" w:rsidRDefault="00DF3F60" w:rsidP="00952FDB">
      <w:r>
        <w:object w:dxaOrig="28431" w:dyaOrig="16755">
          <v:shape id="_x0000_i1030" type="#_x0000_t75" style="width:455.25pt;height:532.5pt" o:ole="" o:bordertopcolor="this" o:borderleftcolor="this" o:borderbottomcolor="this" o:borderrightcolor="this">
            <v:imagedata r:id="rId18" o:title=""/>
            <w10:bordertop type="single" width="8"/>
            <w10:borderleft type="single" width="8"/>
            <w10:borderbottom type="single" width="8"/>
            <w10:borderright type="single" width="8"/>
          </v:shape>
          <o:OLEObject Type="Embed" ProgID="Excel.Sheet.12" ShapeID="_x0000_i1030" DrawAspect="Content" ObjectID="_1525865579" r:id="rId19"/>
        </w:object>
      </w:r>
    </w:p>
    <w:p w:rsidR="00952FDB" w:rsidRPr="00DF3F60" w:rsidRDefault="00952FDB" w:rsidP="00952FDB">
      <w:pPr>
        <w:pStyle w:val="Default"/>
        <w:numPr>
          <w:ilvl w:val="1"/>
          <w:numId w:val="18"/>
        </w:numPr>
        <w:jc w:val="both"/>
        <w:rPr>
          <w:b/>
          <w:bCs/>
          <w:szCs w:val="22"/>
        </w:rPr>
      </w:pPr>
      <w:r w:rsidRPr="00DF3F60">
        <w:rPr>
          <w:b/>
          <w:bCs/>
          <w:szCs w:val="22"/>
        </w:rPr>
        <w:t>Cronograma Del Plan Anual De Auditorias De Gestión</w:t>
      </w:r>
    </w:p>
    <w:p w:rsidR="00952FDB" w:rsidRDefault="00952FDB" w:rsidP="00952FDB">
      <w:pPr>
        <w:pStyle w:val="Default"/>
        <w:ind w:left="720"/>
        <w:jc w:val="both"/>
      </w:pPr>
      <w:r>
        <w:rPr>
          <w:noProof/>
          <w:lang w:eastAsia="es-CO"/>
        </w:rPr>
        <w:lastRenderedPageBreak/>
        <w:drawing>
          <wp:inline distT="0" distB="0" distL="0" distR="0">
            <wp:extent cx="5343525" cy="3914775"/>
            <wp:effectExtent l="19050" t="19050" r="28575" b="2857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43525" cy="3914775"/>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43525" cy="5572125"/>
            <wp:effectExtent l="19050" t="19050" r="28575" b="285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3525" cy="5572125"/>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72100" cy="3943350"/>
            <wp:effectExtent l="19050" t="19050" r="19050" b="190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72100" cy="39433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91150" cy="5505450"/>
            <wp:effectExtent l="19050" t="19050" r="19050" b="190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91150" cy="55054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62575" cy="3448050"/>
            <wp:effectExtent l="19050" t="19050" r="2857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62575" cy="34480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53050" cy="2152650"/>
            <wp:effectExtent l="19050" t="19050" r="19050" b="190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353050" cy="21526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91150" cy="3400425"/>
            <wp:effectExtent l="19050" t="19050" r="19050" b="285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1150" cy="3400425"/>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400675" cy="2266950"/>
            <wp:effectExtent l="19050" t="19050" r="28575" b="190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0675" cy="22669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72100" cy="3105150"/>
            <wp:effectExtent l="19050" t="19050" r="19050"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372100" cy="310515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81625" cy="3695700"/>
            <wp:effectExtent l="19050" t="19050" r="28575" b="190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81625" cy="369570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43525" cy="2105025"/>
            <wp:effectExtent l="19050" t="19050" r="28575" b="285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43525" cy="2105025"/>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pPr>
    </w:p>
    <w:p w:rsidR="00952FDB" w:rsidRDefault="00952FDB" w:rsidP="00952FDB">
      <w:pPr>
        <w:pStyle w:val="Default"/>
        <w:ind w:left="720"/>
        <w:jc w:val="both"/>
      </w:pPr>
      <w:r>
        <w:rPr>
          <w:noProof/>
          <w:lang w:eastAsia="es-CO"/>
        </w:rPr>
        <w:drawing>
          <wp:inline distT="0" distB="0" distL="0" distR="0">
            <wp:extent cx="5334000" cy="2819400"/>
            <wp:effectExtent l="19050" t="19050" r="19050"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334000" cy="2819400"/>
                    </a:xfrm>
                    <a:prstGeom prst="rect">
                      <a:avLst/>
                    </a:prstGeom>
                    <a:noFill/>
                    <a:ln w="6350" cmpd="sng">
                      <a:solidFill>
                        <a:srgbClr val="000000"/>
                      </a:solidFill>
                      <a:miter lim="800000"/>
                      <a:headEnd/>
                      <a:tailEnd/>
                    </a:ln>
                    <a:effectLst/>
                  </pic:spPr>
                </pic:pic>
              </a:graphicData>
            </a:graphic>
          </wp:inline>
        </w:drawing>
      </w:r>
    </w:p>
    <w:p w:rsidR="00952FDB" w:rsidRDefault="00952FDB" w:rsidP="00952FDB">
      <w:pPr>
        <w:pStyle w:val="Default"/>
        <w:ind w:left="720"/>
        <w:jc w:val="both"/>
        <w:rPr>
          <w:b/>
          <w:bCs/>
          <w:sz w:val="22"/>
          <w:szCs w:val="22"/>
        </w:rPr>
      </w:pPr>
    </w:p>
    <w:p w:rsidR="00952FDB" w:rsidRPr="00426206" w:rsidRDefault="00952FDB" w:rsidP="00426206">
      <w:pPr>
        <w:pStyle w:val="Default"/>
        <w:numPr>
          <w:ilvl w:val="1"/>
          <w:numId w:val="18"/>
        </w:numPr>
        <w:ind w:hanging="11"/>
        <w:jc w:val="both"/>
        <w:rPr>
          <w:b/>
          <w:bCs/>
          <w:sz w:val="28"/>
          <w:szCs w:val="22"/>
        </w:rPr>
      </w:pPr>
      <w:r w:rsidRPr="00426206">
        <w:rPr>
          <w:b/>
          <w:bCs/>
          <w:sz w:val="28"/>
          <w:szCs w:val="22"/>
        </w:rPr>
        <w:t>Auditorías internas de calidad</w:t>
      </w:r>
    </w:p>
    <w:p w:rsidR="00952FDB" w:rsidRPr="00426206" w:rsidRDefault="00952FDB" w:rsidP="00952FDB">
      <w:pPr>
        <w:pStyle w:val="Default"/>
        <w:jc w:val="both"/>
        <w:rPr>
          <w:b/>
          <w:bCs/>
          <w:szCs w:val="22"/>
        </w:rPr>
      </w:pPr>
    </w:p>
    <w:p w:rsidR="00952FDB" w:rsidRPr="00426206" w:rsidRDefault="00952FDB" w:rsidP="00952FDB">
      <w:pPr>
        <w:pStyle w:val="Default"/>
        <w:jc w:val="both"/>
        <w:rPr>
          <w:bCs/>
          <w:szCs w:val="22"/>
        </w:rPr>
      </w:pPr>
      <w:r w:rsidRPr="00426206">
        <w:rPr>
          <w:bCs/>
          <w:szCs w:val="22"/>
        </w:rPr>
        <w:t xml:space="preserve">En total se consolidaron 122 acciones en el proceso de auditorías internas del sistema de gestión de la calidad para la vigencia 2015, incrementándose en 17 acciones con respecto a la vigencia 2014. Se  detectaron 45 acción correctivas, 2 acción preventiva y 75 acciones de mejora. En la vigencia 2014 fueron 60 acciones correctivas, 47 acciones de mejora y 1 acciones preventivas. Al comparar las dos vigencias se puede definir que el sistema de gestión de la calidad – mecí muestra un grado de avance que requiere mejoras por cuanto existe un número considerable de no conformidades correspondiente a las acciones correctivas que es similar con el obtenido en la vigencia 2014, siendo esto negativo para la consecución de los objetivos institucionales. </w:t>
      </w:r>
    </w:p>
    <w:p w:rsidR="00952FDB" w:rsidRPr="00426206" w:rsidRDefault="00952FDB" w:rsidP="00952FDB">
      <w:pPr>
        <w:pStyle w:val="Default"/>
        <w:jc w:val="both"/>
        <w:rPr>
          <w:bCs/>
          <w:szCs w:val="22"/>
        </w:rPr>
      </w:pPr>
    </w:p>
    <w:p w:rsidR="00952FDB" w:rsidRPr="00426206" w:rsidRDefault="00952FDB" w:rsidP="00952FDB">
      <w:pPr>
        <w:pStyle w:val="Default"/>
        <w:numPr>
          <w:ilvl w:val="1"/>
          <w:numId w:val="18"/>
        </w:numPr>
        <w:ind w:left="1080"/>
        <w:jc w:val="both"/>
        <w:rPr>
          <w:b/>
          <w:sz w:val="28"/>
        </w:rPr>
      </w:pPr>
      <w:r w:rsidRPr="00426206">
        <w:rPr>
          <w:b/>
          <w:bCs/>
          <w:szCs w:val="22"/>
        </w:rPr>
        <w:t>C</w:t>
      </w:r>
      <w:r w:rsidRPr="00426206">
        <w:rPr>
          <w:b/>
          <w:sz w:val="28"/>
        </w:rPr>
        <w:t xml:space="preserve">onsolidado de las acciones </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864"/>
        <w:gridCol w:w="1864"/>
        <w:gridCol w:w="1864"/>
        <w:gridCol w:w="1864"/>
        <w:gridCol w:w="1864"/>
      </w:tblGrid>
      <w:tr w:rsidR="00952FDB" w:rsidRPr="003E6A9F" w:rsidTr="00DA21D9">
        <w:trPr>
          <w:trHeight w:val="146"/>
        </w:trPr>
        <w:tc>
          <w:tcPr>
            <w:tcW w:w="1000" w:type="pct"/>
            <w:vMerge w:val="restart"/>
            <w:shd w:val="clear" w:color="auto" w:fill="auto"/>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PROCESOS</w:t>
            </w:r>
          </w:p>
        </w:tc>
        <w:tc>
          <w:tcPr>
            <w:tcW w:w="1000" w:type="pct"/>
            <w:vMerge w:val="restart"/>
            <w:shd w:val="clear" w:color="auto" w:fill="auto"/>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TOTAL ACCIONES DE MEJORA</w:t>
            </w:r>
          </w:p>
        </w:tc>
        <w:tc>
          <w:tcPr>
            <w:tcW w:w="1000" w:type="pct"/>
            <w:vMerge w:val="restart"/>
            <w:shd w:val="clear" w:color="auto" w:fill="auto"/>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TOTAL ACCIONES CORRECTIVAS</w:t>
            </w:r>
          </w:p>
        </w:tc>
        <w:tc>
          <w:tcPr>
            <w:tcW w:w="1000" w:type="pct"/>
            <w:vMerge w:val="restart"/>
            <w:shd w:val="clear" w:color="auto" w:fill="auto"/>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TOTAL ACCIONES PREVENTIVAS</w:t>
            </w:r>
          </w:p>
        </w:tc>
        <w:tc>
          <w:tcPr>
            <w:tcW w:w="1000" w:type="pct"/>
            <w:vMerge w:val="restart"/>
            <w:shd w:val="clear" w:color="auto" w:fill="auto"/>
            <w:noWrap/>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TOTAL</w:t>
            </w:r>
          </w:p>
        </w:tc>
      </w:tr>
      <w:tr w:rsidR="00952FDB" w:rsidRPr="003E6A9F" w:rsidTr="00DA21D9">
        <w:trPr>
          <w:trHeight w:val="146"/>
        </w:trPr>
        <w:tc>
          <w:tcPr>
            <w:tcW w:w="1000" w:type="pct"/>
            <w:vMerge/>
            <w:vAlign w:val="center"/>
            <w:hideMark/>
          </w:tcPr>
          <w:p w:rsidR="00952FDB" w:rsidRPr="003E6A9F" w:rsidRDefault="00952FDB" w:rsidP="00DA21D9">
            <w:pPr>
              <w:spacing w:after="0" w:line="240" w:lineRule="auto"/>
              <w:rPr>
                <w:rFonts w:eastAsia="Times New Roman" w:cs="Calibri"/>
                <w:b/>
                <w:bCs/>
                <w:color w:val="000000"/>
                <w:sz w:val="12"/>
                <w:szCs w:val="12"/>
                <w:lang w:eastAsia="es-CO"/>
              </w:rPr>
            </w:pPr>
          </w:p>
        </w:tc>
        <w:tc>
          <w:tcPr>
            <w:tcW w:w="1000" w:type="pct"/>
            <w:vMerge/>
            <w:vAlign w:val="center"/>
            <w:hideMark/>
          </w:tcPr>
          <w:p w:rsidR="00952FDB" w:rsidRPr="003E6A9F" w:rsidRDefault="00952FDB" w:rsidP="00DA21D9">
            <w:pPr>
              <w:spacing w:after="0" w:line="240" w:lineRule="auto"/>
              <w:rPr>
                <w:rFonts w:eastAsia="Times New Roman" w:cs="Calibri"/>
                <w:b/>
                <w:bCs/>
                <w:color w:val="000000"/>
                <w:sz w:val="12"/>
                <w:szCs w:val="12"/>
                <w:lang w:eastAsia="es-CO"/>
              </w:rPr>
            </w:pPr>
          </w:p>
        </w:tc>
        <w:tc>
          <w:tcPr>
            <w:tcW w:w="1000" w:type="pct"/>
            <w:vMerge/>
            <w:vAlign w:val="center"/>
            <w:hideMark/>
          </w:tcPr>
          <w:p w:rsidR="00952FDB" w:rsidRPr="003E6A9F" w:rsidRDefault="00952FDB" w:rsidP="00DA21D9">
            <w:pPr>
              <w:spacing w:after="0" w:line="240" w:lineRule="auto"/>
              <w:rPr>
                <w:rFonts w:eastAsia="Times New Roman" w:cs="Calibri"/>
                <w:b/>
                <w:bCs/>
                <w:color w:val="000000"/>
                <w:sz w:val="12"/>
                <w:szCs w:val="12"/>
                <w:lang w:eastAsia="es-CO"/>
              </w:rPr>
            </w:pPr>
          </w:p>
        </w:tc>
        <w:tc>
          <w:tcPr>
            <w:tcW w:w="1000" w:type="pct"/>
            <w:vMerge/>
            <w:vAlign w:val="center"/>
            <w:hideMark/>
          </w:tcPr>
          <w:p w:rsidR="00952FDB" w:rsidRPr="003E6A9F" w:rsidRDefault="00952FDB" w:rsidP="00DA21D9">
            <w:pPr>
              <w:spacing w:after="0" w:line="240" w:lineRule="auto"/>
              <w:rPr>
                <w:rFonts w:eastAsia="Times New Roman" w:cs="Calibri"/>
                <w:b/>
                <w:bCs/>
                <w:color w:val="000000"/>
                <w:sz w:val="12"/>
                <w:szCs w:val="12"/>
                <w:lang w:eastAsia="es-CO"/>
              </w:rPr>
            </w:pPr>
          </w:p>
        </w:tc>
        <w:tc>
          <w:tcPr>
            <w:tcW w:w="1000" w:type="pct"/>
            <w:vMerge/>
            <w:vAlign w:val="center"/>
            <w:hideMark/>
          </w:tcPr>
          <w:p w:rsidR="00952FDB" w:rsidRPr="003E6A9F" w:rsidRDefault="00952FDB" w:rsidP="00DA21D9">
            <w:pPr>
              <w:spacing w:after="0" w:line="240" w:lineRule="auto"/>
              <w:rPr>
                <w:rFonts w:ascii="Arial" w:eastAsia="Times New Roman" w:hAnsi="Arial" w:cs="Arial"/>
                <w:b/>
                <w:bCs/>
                <w:sz w:val="12"/>
                <w:szCs w:val="12"/>
                <w:lang w:eastAsia="es-CO"/>
              </w:rPr>
            </w:pP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ADMINISTRACIÓN DE BIENES MUNICIPALES</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3</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ASESORIA JURÍDICA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3</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ATENCIÓN AL CIUDADANO</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7</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8</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COMUNICACIÓN INTEGRAL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6</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CONTROL DISCIPLINARIO INTERNO</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4</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CONTRACTUAL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3</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CULTURAL Y PATRIMONIO</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7</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 LA INFRAESTRUCTURA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5</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 LA SALUD</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6</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7</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 LA SEGURIDAD Y CONVIVENCIA CIUDADANA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5</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DEL DESARROLLO ECONÓMICO Y COMPETITIVIDAD LOCAL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8</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12</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lastRenderedPageBreak/>
              <w:t>GESTIÓN DEL DESARROLLO SOCIAL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6</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DEL ORDENAMIENTO TERRITORIAL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5</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ESTRATÉGICA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10</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9</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19</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EDUCATIVA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6</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4</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10</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TALENTO HUMANO</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3</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6</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FINANCIERA</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7</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7</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DE LA INFORMACIÓN Y EL CONOCIMIENTO</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2</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GESTIÓN AMBIENTAL</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color w:val="000000"/>
                <w:sz w:val="12"/>
                <w:szCs w:val="12"/>
                <w:lang w:eastAsia="es-CO"/>
              </w:rPr>
            </w:pPr>
            <w:r w:rsidRPr="003E6A9F">
              <w:rPr>
                <w:rFonts w:eastAsia="Times New Roman" w:cs="Calibri"/>
                <w:color w:val="000000"/>
                <w:sz w:val="12"/>
                <w:szCs w:val="12"/>
                <w:lang w:eastAsia="es-CO"/>
              </w:rPr>
              <w:t>0</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4</w:t>
            </w:r>
          </w:p>
        </w:tc>
      </w:tr>
      <w:tr w:rsidR="00952FDB" w:rsidRPr="003E6A9F" w:rsidTr="00DA21D9">
        <w:trPr>
          <w:trHeight w:val="20"/>
        </w:trPr>
        <w:tc>
          <w:tcPr>
            <w:tcW w:w="1000" w:type="pct"/>
            <w:shd w:val="clear" w:color="auto" w:fill="auto"/>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TOTAL</w:t>
            </w:r>
          </w:p>
        </w:tc>
        <w:tc>
          <w:tcPr>
            <w:tcW w:w="1000" w:type="pct"/>
            <w:shd w:val="clear" w:color="auto" w:fill="auto"/>
            <w:noWrap/>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75</w:t>
            </w:r>
          </w:p>
        </w:tc>
        <w:tc>
          <w:tcPr>
            <w:tcW w:w="1000" w:type="pct"/>
            <w:shd w:val="clear" w:color="auto" w:fill="auto"/>
            <w:noWrap/>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45</w:t>
            </w:r>
          </w:p>
        </w:tc>
        <w:tc>
          <w:tcPr>
            <w:tcW w:w="1000" w:type="pct"/>
            <w:shd w:val="clear" w:color="auto" w:fill="auto"/>
            <w:noWrap/>
            <w:vAlign w:val="center"/>
            <w:hideMark/>
          </w:tcPr>
          <w:p w:rsidR="00952FDB" w:rsidRPr="003E6A9F" w:rsidRDefault="00952FDB" w:rsidP="00DA21D9">
            <w:pPr>
              <w:spacing w:after="0" w:line="240" w:lineRule="auto"/>
              <w:jc w:val="center"/>
              <w:rPr>
                <w:rFonts w:eastAsia="Times New Roman" w:cs="Calibri"/>
                <w:b/>
                <w:bCs/>
                <w:color w:val="000000"/>
                <w:sz w:val="12"/>
                <w:szCs w:val="12"/>
                <w:lang w:eastAsia="es-CO"/>
              </w:rPr>
            </w:pPr>
            <w:r w:rsidRPr="003E6A9F">
              <w:rPr>
                <w:rFonts w:eastAsia="Times New Roman" w:cs="Calibri"/>
                <w:b/>
                <w:bCs/>
                <w:color w:val="000000"/>
                <w:sz w:val="12"/>
                <w:szCs w:val="12"/>
                <w:lang w:eastAsia="es-CO"/>
              </w:rPr>
              <w:t>2</w:t>
            </w:r>
          </w:p>
        </w:tc>
        <w:tc>
          <w:tcPr>
            <w:tcW w:w="1000" w:type="pct"/>
            <w:shd w:val="clear" w:color="auto" w:fill="auto"/>
            <w:vAlign w:val="center"/>
            <w:hideMark/>
          </w:tcPr>
          <w:p w:rsidR="00952FDB" w:rsidRPr="003E6A9F" w:rsidRDefault="00952FDB" w:rsidP="00DA21D9">
            <w:pPr>
              <w:spacing w:after="0" w:line="240" w:lineRule="auto"/>
              <w:jc w:val="center"/>
              <w:rPr>
                <w:rFonts w:ascii="Arial" w:eastAsia="Times New Roman" w:hAnsi="Arial" w:cs="Arial"/>
                <w:b/>
                <w:bCs/>
                <w:sz w:val="12"/>
                <w:szCs w:val="12"/>
                <w:lang w:eastAsia="es-CO"/>
              </w:rPr>
            </w:pPr>
            <w:r w:rsidRPr="003E6A9F">
              <w:rPr>
                <w:rFonts w:ascii="Arial" w:eastAsia="Times New Roman" w:hAnsi="Arial" w:cs="Arial"/>
                <w:b/>
                <w:bCs/>
                <w:sz w:val="12"/>
                <w:szCs w:val="12"/>
                <w:lang w:eastAsia="es-CO"/>
              </w:rPr>
              <w:t>122</w:t>
            </w:r>
          </w:p>
        </w:tc>
      </w:tr>
    </w:tbl>
    <w:p w:rsidR="00952FDB" w:rsidRPr="00386565" w:rsidRDefault="00952FDB" w:rsidP="00952FDB">
      <w:pPr>
        <w:jc w:val="both"/>
        <w:rPr>
          <w:rFonts w:ascii="Arial" w:hAnsi="Arial" w:cs="Arial"/>
          <w:b/>
          <w:sz w:val="24"/>
          <w:szCs w:val="24"/>
        </w:rPr>
      </w:pPr>
      <w:r w:rsidRPr="00386565">
        <w:rPr>
          <w:rFonts w:ascii="Arial" w:hAnsi="Arial" w:cs="Arial"/>
          <w:sz w:val="24"/>
          <w:szCs w:val="24"/>
        </w:rPr>
        <w:t>Del proceso auditor realizado en la vigencia 2015, resultaron 45 acciones correctivas, 75 acciones de mejora y 1 acción preventiva. Al comparar esta información de la vigencia 2015 con los resultados de la vigencia 2014, donde esta última obtuvo</w:t>
      </w:r>
      <w:r w:rsidRPr="00386565">
        <w:rPr>
          <w:rFonts w:ascii="Arial" w:hAnsi="Arial" w:cs="Arial"/>
          <w:b/>
          <w:sz w:val="24"/>
          <w:szCs w:val="24"/>
        </w:rPr>
        <w:t xml:space="preserve"> </w:t>
      </w:r>
      <w:r w:rsidRPr="00386565">
        <w:rPr>
          <w:rFonts w:ascii="Arial" w:eastAsia="Times New Roman" w:hAnsi="Arial" w:cs="Arial"/>
          <w:sz w:val="24"/>
          <w:szCs w:val="24"/>
        </w:rPr>
        <w:t xml:space="preserve">60 acciones correctivas, 47 acciones de mejora y 1 acción preventiva, reflejando una disminución en las acciones correctivas y aumento de las acciones de mejora, siendo favorable para el sistema de gestión de la calidad – mecí. Sin embargo, esto conlleva a que la entidad deba buscar estrategias que promuevan la continuidad y sostenimiento del sistema de gestión de la calidad – mecí por cuanto existen aún deficiencias y dificultades que pueden colocar en riesgo el sistema. </w:t>
      </w:r>
    </w:p>
    <w:p w:rsidR="00952FDB" w:rsidRPr="00386565" w:rsidRDefault="00952FDB" w:rsidP="00952FDB">
      <w:pPr>
        <w:pStyle w:val="Default"/>
        <w:numPr>
          <w:ilvl w:val="1"/>
          <w:numId w:val="18"/>
        </w:numPr>
        <w:jc w:val="both"/>
        <w:rPr>
          <w:b/>
        </w:rPr>
      </w:pPr>
      <w:r w:rsidRPr="00386565">
        <w:rPr>
          <w:b/>
        </w:rPr>
        <w:t>Requisitos incumplidos de la norma NTC GP 1000 y del MECÍ</w:t>
      </w:r>
    </w:p>
    <w:p w:rsidR="00952FDB" w:rsidRPr="00386565" w:rsidRDefault="00952FDB" w:rsidP="00952FDB">
      <w:pPr>
        <w:pStyle w:val="Default"/>
        <w:ind w:left="1428"/>
        <w:jc w:val="both"/>
        <w:rPr>
          <w:b/>
          <w:bCs/>
        </w:rPr>
      </w:pPr>
    </w:p>
    <w:p w:rsidR="00952FDB" w:rsidRPr="00386565" w:rsidRDefault="00952FDB" w:rsidP="00952FDB">
      <w:pPr>
        <w:jc w:val="both"/>
        <w:rPr>
          <w:rFonts w:ascii="Arial" w:hAnsi="Arial" w:cs="Arial"/>
          <w:sz w:val="24"/>
          <w:szCs w:val="24"/>
        </w:rPr>
      </w:pPr>
      <w:r w:rsidRPr="00386565">
        <w:rPr>
          <w:rFonts w:ascii="Arial" w:hAnsi="Arial" w:cs="Arial"/>
          <w:sz w:val="24"/>
          <w:szCs w:val="24"/>
        </w:rPr>
        <w:t>El siguiente cuadro nos muestra los requisitos incumplidos de la norma NTC GP 1000:2009 y del modelo estándar de control interno – MECÍ, así: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97"/>
        <w:gridCol w:w="3008"/>
        <w:gridCol w:w="2315"/>
      </w:tblGrid>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b/>
                <w:bCs/>
                <w:sz w:val="16"/>
                <w:szCs w:val="16"/>
              </w:rPr>
            </w:pPr>
            <w:r w:rsidRPr="00CF3B5B">
              <w:rPr>
                <w:rFonts w:ascii="Arial" w:eastAsia="Times New Roman" w:hAnsi="Arial" w:cs="Arial"/>
                <w:b/>
                <w:bCs/>
                <w:sz w:val="16"/>
                <w:szCs w:val="16"/>
              </w:rPr>
              <w:t>PROCESOS</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b/>
                <w:bCs/>
                <w:sz w:val="16"/>
                <w:szCs w:val="16"/>
              </w:rPr>
            </w:pPr>
            <w:r w:rsidRPr="00CF3B5B">
              <w:rPr>
                <w:rFonts w:ascii="Arial" w:eastAsia="Times New Roman" w:hAnsi="Arial" w:cs="Arial"/>
                <w:b/>
                <w:bCs/>
                <w:sz w:val="16"/>
                <w:szCs w:val="16"/>
              </w:rPr>
              <w:t>REQUISITOS INCUMPLIDOS NORMA NTC GP 1000:2009</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b/>
                <w:bCs/>
                <w:sz w:val="16"/>
                <w:szCs w:val="16"/>
              </w:rPr>
            </w:pPr>
            <w:r w:rsidRPr="00CF3B5B">
              <w:rPr>
                <w:rFonts w:ascii="Arial" w:eastAsia="Times New Roman" w:hAnsi="Arial" w:cs="Arial"/>
                <w:b/>
                <w:bCs/>
                <w:sz w:val="16"/>
                <w:szCs w:val="16"/>
              </w:rPr>
              <w:t>REQUISITOS INCUMPLIDOS MECÍ</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CONTROL DISCIPLINARIO INTERNO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4.2.3/6.3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 /1.2.1</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DEL DESARROLLO ECONÓMICO Y COMPETITIVIDAD LOCAL</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4.2.3/7.5.3/8.3/4.1</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1.2.2/2.1.1/2.3.1</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 LA INFRAESTRUCTURA</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 xml:space="preserve">4.1-4.2.1 - 4.2.3 - 4.2.4 - 6.3 -7.2.3-7.3.6 - 8.2.3 </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1.2.1/1.2.2/1.3/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TALENTO HUMANO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4.2.3/4.2.4/6.2/8.2.3/8.3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1.1.2/1.2.1/1.2.2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 LA SEGURIDAD Y CONVIVENCIA CIUDADANA</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4.2.3/4.2.4/8.5.3/7.2.3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1.2.1/1.2.3/1.2.5/1.3/3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 xml:space="preserve"> ATENCIÓN AL CIUDADANO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4.1/4.2.3/4.2.4/8.2.3/7.2.3/8.2.3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1.2.2/2.1.1/3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FINANCIERA</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4.1/4.2.3/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COMUNICACIÓN INTEGRAL</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4.2.3/6.2.2</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ADMINISTRACIÓN DE BIENES MUNICIPALES</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CONTRACTUAL</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 xml:space="preserve">GESTIÓN SOCIAL </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4.2.3/6.3/8.2.3/8.3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1.2.1/1.2.2/2.1.1</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CULTURAL Y PATRIMONIO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4.2.3/4.2.4/7.1/8.2.4/8.4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1.2.2/2.1.1/</w:t>
            </w:r>
          </w:p>
        </w:tc>
      </w:tr>
      <w:tr w:rsidR="00952FDB" w:rsidRPr="00CF3B5B" w:rsidTr="00DA21D9">
        <w:trPr>
          <w:trHeight w:val="20"/>
        </w:trPr>
        <w:tc>
          <w:tcPr>
            <w:tcW w:w="214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CONTRACTUAL</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w:t>
            </w:r>
          </w:p>
        </w:tc>
      </w:tr>
      <w:tr w:rsidR="00952FDB" w:rsidRPr="00CF3B5B" w:rsidTr="00DA21D9">
        <w:trPr>
          <w:trHeight w:val="20"/>
        </w:trPr>
        <w:tc>
          <w:tcPr>
            <w:tcW w:w="214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SOCIAL</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4.2.3/6.3/8.2.3/8.3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1.2.1/1.2.2/2.1.1</w:t>
            </w:r>
          </w:p>
        </w:tc>
      </w:tr>
      <w:tr w:rsidR="00952FDB" w:rsidRPr="00CF3B5B" w:rsidTr="00DA21D9">
        <w:trPr>
          <w:trHeight w:val="20"/>
        </w:trPr>
        <w:tc>
          <w:tcPr>
            <w:tcW w:w="214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CULTURAL Y PATRIMONIO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4.2.4/4.2.3/7.1/8.2.4/8.4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1.2.2/2.1.1</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 LA SALUD</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4.2.3/4.2.4/7.2.3/8.2.3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1.2.2/1.2.4/2.1.1/3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ASESORIA JURÍDICA</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8.2.3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1.2.2/1.2.4</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DEL ORDENAMIENTO TERRITORIAL Y URBANISTICO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4.1/5.4.2/6.4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1.2.1/1.2.2/1.3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ESTRATÉGICA (DESPACHO ALCALDE)</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ESTRATÉGICA (CONTROL INTERNO)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4.2.3/4.2.4</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1.2.2</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ESTRATÉGICA(PLANEACIÓN)</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4.1/4.2.3/4.2.4/5.6/6.2/8.2.3/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1.1.2/1.2.2/1.2.4/2.1</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EDUCATIVA</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4.2.4/5.1/5.4.2/6.2.2/7.2.1/8.1/8.2.3/8.3</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1.1.2/1.2.1/1.2.2/1.2.3/2.1.1/3</w:t>
            </w:r>
          </w:p>
        </w:tc>
      </w:tr>
      <w:tr w:rsidR="00952FDB" w:rsidRPr="00CF3B5B" w:rsidTr="00DA21D9">
        <w:trPr>
          <w:trHeight w:val="20"/>
        </w:trPr>
        <w:tc>
          <w:tcPr>
            <w:tcW w:w="214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DE LA INFORMACIÓN Y EL CONOCIMIENTO</w:t>
            </w:r>
          </w:p>
        </w:tc>
        <w:tc>
          <w:tcPr>
            <w:tcW w:w="1614"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4.2/6.2</w:t>
            </w:r>
          </w:p>
        </w:tc>
        <w:tc>
          <w:tcPr>
            <w:tcW w:w="1242" w:type="pct"/>
            <w:shd w:val="clear" w:color="auto" w:fill="auto"/>
            <w:vAlign w:val="center"/>
            <w:hideMark/>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1.1.2/3</w:t>
            </w:r>
          </w:p>
        </w:tc>
      </w:tr>
      <w:tr w:rsidR="00952FDB" w:rsidRPr="00CF3B5B" w:rsidTr="00DA21D9">
        <w:trPr>
          <w:trHeight w:val="20"/>
        </w:trPr>
        <w:tc>
          <w:tcPr>
            <w:tcW w:w="2144" w:type="pct"/>
            <w:shd w:val="clear" w:color="auto" w:fill="auto"/>
            <w:vAlign w:val="center"/>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GESTIÓN AMBIENTAL</w:t>
            </w:r>
          </w:p>
        </w:tc>
        <w:tc>
          <w:tcPr>
            <w:tcW w:w="1614" w:type="pct"/>
            <w:shd w:val="clear" w:color="auto" w:fill="auto"/>
            <w:vAlign w:val="center"/>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4.2.3/7.2.3/6.1/8.4</w:t>
            </w:r>
          </w:p>
        </w:tc>
        <w:tc>
          <w:tcPr>
            <w:tcW w:w="1242" w:type="pct"/>
            <w:shd w:val="clear" w:color="auto" w:fill="auto"/>
            <w:vAlign w:val="center"/>
          </w:tcPr>
          <w:p w:rsidR="00952FDB" w:rsidRPr="00CF3B5B" w:rsidRDefault="00952FDB" w:rsidP="00DA21D9">
            <w:pPr>
              <w:spacing w:after="0" w:line="240" w:lineRule="auto"/>
              <w:jc w:val="center"/>
              <w:rPr>
                <w:rFonts w:ascii="Arial" w:eastAsia="Times New Roman" w:hAnsi="Arial" w:cs="Arial"/>
                <w:sz w:val="16"/>
                <w:szCs w:val="16"/>
              </w:rPr>
            </w:pPr>
            <w:r w:rsidRPr="00CF3B5B">
              <w:rPr>
                <w:rFonts w:ascii="Arial" w:eastAsia="Times New Roman" w:hAnsi="Arial" w:cs="Arial"/>
                <w:sz w:val="16"/>
                <w:szCs w:val="16"/>
              </w:rPr>
              <w:t>1.2.1/1.2.2/2.1.2/3</w:t>
            </w:r>
          </w:p>
        </w:tc>
      </w:tr>
    </w:tbl>
    <w:p w:rsidR="00952FDB" w:rsidRPr="00EA72BA" w:rsidRDefault="00952FDB" w:rsidP="00952FDB">
      <w:pPr>
        <w:jc w:val="both"/>
        <w:rPr>
          <w:rFonts w:ascii="Arial" w:hAnsi="Arial" w:cs="Arial"/>
          <w:sz w:val="14"/>
        </w:rPr>
      </w:pPr>
      <w:r w:rsidRPr="00EA72BA">
        <w:rPr>
          <w:rFonts w:ascii="Arial" w:hAnsi="Arial" w:cs="Arial"/>
          <w:sz w:val="14"/>
        </w:rPr>
        <w:t>Fuente: Información reportada en los planes de acción.</w:t>
      </w:r>
    </w:p>
    <w:p w:rsidR="00952FDB" w:rsidRPr="00386565" w:rsidRDefault="00952FDB" w:rsidP="00952FDB">
      <w:pPr>
        <w:pStyle w:val="Default"/>
        <w:jc w:val="both"/>
        <w:rPr>
          <w:bCs/>
        </w:rPr>
      </w:pPr>
      <w:r w:rsidRPr="00386565">
        <w:rPr>
          <w:bCs/>
        </w:rPr>
        <w:t xml:space="preserve">El cuadro anterior ilustra los requisitos de la norma NTC GP 1000:2009 y los requisitos del MECÍ que presentaron incumplimiento detectándose en los procesos auditores de la vigencia 2015. Es de tener en cuenta que los requisitos de la norma NTC GP 1000 que más presentan inconvenientes, son: requisitos generales, generalidades, control de documentos, control de registros, infraestructura, comunicación con el cliente, seguimiento y medición de los procesos, seguimiento y medición del producto y/o servicio, análisis de datos, satisfacción del cliente, competencia, toma de conciencia y formación, acción preventiva, Validación del diseño y desarrollo, Control del producto y/o servicio no conforme, talento humano, revisión por la dirección, ambiente de trabajo, etc., siendo en algunos casos </w:t>
      </w:r>
      <w:r w:rsidRPr="00386565">
        <w:rPr>
          <w:bCs/>
        </w:rPr>
        <w:lastRenderedPageBreak/>
        <w:t>repetitivos. Se considera importante la evaluación de los requisitos generales y la gestión documental por cuanto la mayoría de los procesos sus actividades presentan deficiencias dificultando la consecución de los objetivos institucionales. También se encuentran dificultad con la implementación del requisito medición, análisis y mejora al no estar dándose la utilidad debida a esta información.</w:t>
      </w:r>
    </w:p>
    <w:p w:rsidR="00952FDB" w:rsidRPr="00386565" w:rsidRDefault="00952FDB" w:rsidP="00952FDB">
      <w:pPr>
        <w:pStyle w:val="Default"/>
        <w:jc w:val="both"/>
        <w:rPr>
          <w:bCs/>
        </w:rPr>
      </w:pPr>
    </w:p>
    <w:p w:rsidR="00952FDB" w:rsidRPr="00386565" w:rsidRDefault="00952FDB" w:rsidP="00952FDB">
      <w:pPr>
        <w:pStyle w:val="Default"/>
        <w:jc w:val="both"/>
        <w:rPr>
          <w:bCs/>
        </w:rPr>
      </w:pPr>
      <w:r w:rsidRPr="00386565">
        <w:rPr>
          <w:bCs/>
        </w:rPr>
        <w:t>Al igual se tiene incidencia en los requisitos del modelo estándar de control interno – MECI, influyendo también en el cumplimiento de los objetivos y metas institucionales de los diferentes procesos, y en general de la entidad.</w:t>
      </w:r>
    </w:p>
    <w:p w:rsidR="00952FDB" w:rsidRPr="00386565" w:rsidRDefault="00952FDB" w:rsidP="00952FDB">
      <w:pPr>
        <w:pStyle w:val="Default"/>
        <w:jc w:val="both"/>
        <w:rPr>
          <w:bCs/>
        </w:rPr>
      </w:pPr>
    </w:p>
    <w:p w:rsidR="00952FDB" w:rsidRPr="00386565" w:rsidRDefault="00952FDB" w:rsidP="00952FDB">
      <w:pPr>
        <w:pStyle w:val="Default"/>
        <w:numPr>
          <w:ilvl w:val="1"/>
          <w:numId w:val="18"/>
        </w:numPr>
        <w:jc w:val="both"/>
        <w:rPr>
          <w:b/>
          <w:bCs/>
        </w:rPr>
      </w:pPr>
      <w:r w:rsidRPr="00386565">
        <w:rPr>
          <w:b/>
          <w:bCs/>
        </w:rPr>
        <w:t>Plan Anual de Auditorías Internas de Calidad</w:t>
      </w:r>
    </w:p>
    <w:p w:rsidR="00952FDB" w:rsidRPr="00386565" w:rsidRDefault="00952FDB" w:rsidP="00952FDB">
      <w:pPr>
        <w:pStyle w:val="Default"/>
        <w:ind w:left="720"/>
        <w:jc w:val="both"/>
        <w:rPr>
          <w:b/>
          <w:bCs/>
        </w:rPr>
      </w:pPr>
    </w:p>
    <w:p w:rsidR="00952FDB" w:rsidRPr="00386565" w:rsidRDefault="00952FDB" w:rsidP="00952FDB">
      <w:pPr>
        <w:pStyle w:val="Default"/>
        <w:jc w:val="both"/>
        <w:rPr>
          <w:bCs/>
          <w:color w:val="auto"/>
        </w:rPr>
      </w:pPr>
      <w:r w:rsidRPr="00386565">
        <w:rPr>
          <w:bCs/>
          <w:color w:val="auto"/>
        </w:rPr>
        <w:t xml:space="preserve">Acorde a lo establecido en el procedimiento de auditorías internas de calidad se plantea el plan anual de auditorías internas de calidad para la vigencia 2015, que se realiza una vez en al año debiéndose preparar a los funcionarios (auditores internos) brindando capacitación en el tema respectivo para la ejecución de las auditorías internas de calidad. La planeación del proceso auditor también tendrá en cuenta la revisión de la documentación del proceso, revisión de acciones correctivas/preventivas y de mejora, mapas de riesgos, indicadores, implementación de tablas de retención documental, indicadores de gestión del proceso, plan de mejoramiento/acción de auditorías internas anteriores, aplicación de la política y objetivos de calidad de acuerdo al plan de desarrollo municipal: </w:t>
      </w:r>
    </w:p>
    <w:p w:rsidR="00952FDB" w:rsidRDefault="00952FDB" w:rsidP="00952FDB">
      <w:pPr>
        <w:pStyle w:val="Default"/>
        <w:jc w:val="both"/>
        <w:rPr>
          <w:bCs/>
          <w:color w:val="FF0000"/>
          <w:sz w:val="22"/>
          <w:szCs w:val="22"/>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954"/>
        <w:gridCol w:w="697"/>
        <w:gridCol w:w="1038"/>
        <w:gridCol w:w="1051"/>
        <w:gridCol w:w="1051"/>
        <w:gridCol w:w="939"/>
        <w:gridCol w:w="78"/>
        <w:gridCol w:w="1154"/>
        <w:gridCol w:w="1146"/>
        <w:gridCol w:w="1212"/>
      </w:tblGrid>
      <w:tr w:rsidR="00952FDB" w:rsidRPr="00921716" w:rsidTr="00DA21D9">
        <w:trPr>
          <w:trHeight w:val="20"/>
        </w:trPr>
        <w:tc>
          <w:tcPr>
            <w:tcW w:w="511" w:type="pc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OBJETIVO:</w:t>
            </w:r>
          </w:p>
        </w:tc>
        <w:tc>
          <w:tcPr>
            <w:tcW w:w="2605" w:type="pct"/>
            <w:gridSpan w:val="6"/>
            <w:shd w:val="clear" w:color="auto" w:fill="auto"/>
            <w:vAlign w:val="center"/>
            <w:hideMark/>
          </w:tcPr>
          <w:p w:rsidR="00952FDB" w:rsidRPr="00921716" w:rsidRDefault="00952FDB" w:rsidP="00DA21D9">
            <w:pPr>
              <w:pBdr>
                <w:top w:val="single" w:sz="4" w:space="1" w:color="auto"/>
                <w:left w:val="single" w:sz="4" w:space="4" w:color="auto"/>
                <w:bottom w:val="single" w:sz="4" w:space="1" w:color="auto"/>
                <w:right w:val="single" w:sz="4" w:space="4" w:color="auto"/>
              </w:pBdr>
              <w:spacing w:after="0" w:line="240" w:lineRule="auto"/>
              <w:jc w:val="both"/>
              <w:rPr>
                <w:rFonts w:eastAsia="Times New Roman"/>
                <w:b/>
                <w:sz w:val="12"/>
                <w:szCs w:val="12"/>
                <w:lang w:val="es-ES" w:eastAsia="es-ES"/>
              </w:rPr>
            </w:pPr>
            <w:r w:rsidRPr="00921716">
              <w:rPr>
                <w:rFonts w:eastAsia="Times New Roman"/>
                <w:b/>
                <w:sz w:val="12"/>
                <w:szCs w:val="12"/>
                <w:lang w:val="es-ES" w:eastAsia="es-ES"/>
              </w:rPr>
              <w:t xml:space="preserve">Objetivo: </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Determinar la conformidad del Sistema de Gestión de la Calidad de la Alcaldía Municipal con respecto a los requisitos establecidos  en la norma NTC GP 1000 y el cumplimiento del modelo estándar de control interno (MECI)</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Evaluar la capacidad del sistema de gestión para asegurar el cumplimiento de los requisitos legales y reglamentarios aplicables al alcance del sistema de gestión y a la norma de requisitos de gestión.</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Evaluar en la entidad la planificación de la provisión y el mantenimiento de la infraestructura para cumplir los requisitos del cliente, de los procesos y de los servicios prestados por la entidad.</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Determinar la eficaz implementación y mantenimiento del sistema de gestión.</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sz w:val="12"/>
                <w:szCs w:val="12"/>
                <w:lang w:val="es-ES" w:eastAsia="es-ES"/>
              </w:rPr>
              <w:t>Identificar oportunidades de mejora en el sistema de gestión.</w:t>
            </w:r>
          </w:p>
          <w:p w:rsidR="00952FDB" w:rsidRPr="00921716" w:rsidRDefault="00952FDB" w:rsidP="00DA21D9">
            <w:pPr>
              <w:numPr>
                <w:ilvl w:val="0"/>
                <w:numId w:val="28"/>
              </w:numPr>
              <w:spacing w:after="0" w:line="240" w:lineRule="auto"/>
              <w:jc w:val="center"/>
              <w:rPr>
                <w:rFonts w:eastAsia="Times New Roman"/>
                <w:color w:val="000000"/>
                <w:sz w:val="12"/>
                <w:szCs w:val="12"/>
                <w:lang w:eastAsia="es-CO"/>
              </w:rPr>
            </w:pPr>
            <w:r w:rsidRPr="00921716">
              <w:rPr>
                <w:rFonts w:eastAsia="Times New Roman"/>
                <w:sz w:val="12"/>
                <w:szCs w:val="12"/>
                <w:lang w:val="es-ES" w:eastAsia="es-ES"/>
              </w:rPr>
              <w:t>Evaluar la percepción del cliente sobre el grado que se han cumplido los requisitos.</w:t>
            </w:r>
          </w:p>
          <w:p w:rsidR="00952FDB" w:rsidRPr="00921716" w:rsidRDefault="00952FDB" w:rsidP="00DA21D9">
            <w:pPr>
              <w:spacing w:after="0" w:line="240" w:lineRule="auto"/>
              <w:ind w:left="760"/>
              <w:rPr>
                <w:rFonts w:eastAsia="Times New Roman"/>
                <w:color w:val="000000"/>
                <w:sz w:val="12"/>
                <w:szCs w:val="12"/>
                <w:lang w:eastAsia="es-CO"/>
              </w:rPr>
            </w:pPr>
          </w:p>
          <w:p w:rsidR="00952FDB" w:rsidRPr="00921716" w:rsidRDefault="00952FDB" w:rsidP="00DA21D9">
            <w:pPr>
              <w:pBdr>
                <w:top w:val="single" w:sz="4" w:space="1" w:color="auto"/>
                <w:left w:val="single" w:sz="4" w:space="4" w:color="auto"/>
                <w:bottom w:val="single" w:sz="4" w:space="1" w:color="auto"/>
                <w:right w:val="single" w:sz="4" w:space="4" w:color="auto"/>
              </w:pBdr>
              <w:spacing w:after="0" w:line="240" w:lineRule="auto"/>
              <w:jc w:val="both"/>
              <w:rPr>
                <w:rFonts w:eastAsia="Times New Roman"/>
                <w:sz w:val="12"/>
                <w:szCs w:val="12"/>
                <w:lang w:val="es-ES" w:eastAsia="es-ES"/>
              </w:rPr>
            </w:pPr>
          </w:p>
        </w:tc>
        <w:tc>
          <w:tcPr>
            <w:tcW w:w="1885" w:type="pct"/>
            <w:gridSpan w:val="3"/>
            <w:vMerge w:val="restart"/>
            <w:shd w:val="clear" w:color="auto" w:fill="auto"/>
            <w:hideMark/>
          </w:tcPr>
          <w:p w:rsidR="00952FDB" w:rsidRPr="00921716" w:rsidRDefault="00952FDB" w:rsidP="00DA21D9">
            <w:pPr>
              <w:spacing w:after="0" w:line="240" w:lineRule="auto"/>
              <w:jc w:val="both"/>
              <w:rPr>
                <w:rFonts w:eastAsia="Times New Roman"/>
                <w:b/>
                <w:bCs/>
                <w:color w:val="000000"/>
                <w:sz w:val="12"/>
                <w:szCs w:val="12"/>
                <w:lang w:eastAsia="es-CO"/>
              </w:rPr>
            </w:pPr>
            <w:r w:rsidRPr="00921716">
              <w:rPr>
                <w:rFonts w:eastAsia="Times New Roman"/>
                <w:b/>
                <w:bCs/>
                <w:color w:val="000000"/>
                <w:sz w:val="12"/>
                <w:szCs w:val="12"/>
                <w:lang w:eastAsia="es-CO"/>
              </w:rPr>
              <w:t>EQUIPO AUDITOR: (EQUIPOS)</w:t>
            </w:r>
          </w:p>
          <w:p w:rsidR="00952FDB" w:rsidRPr="00921716" w:rsidRDefault="00952FDB" w:rsidP="00DA21D9">
            <w:pPr>
              <w:jc w:val="both"/>
              <w:rPr>
                <w:rFonts w:ascii="Arial" w:hAnsi="Arial" w:cs="Arial"/>
                <w:sz w:val="12"/>
                <w:szCs w:val="12"/>
                <w:lang w:eastAsia="es-CO"/>
              </w:rPr>
            </w:pPr>
            <w:r w:rsidRPr="00921716">
              <w:rPr>
                <w:rFonts w:ascii="Arial" w:hAnsi="Arial" w:cs="Arial"/>
                <w:sz w:val="12"/>
                <w:szCs w:val="12"/>
                <w:lang w:eastAsia="es-CO"/>
              </w:rPr>
              <w:t xml:space="preserve">SANDRA NIAMPIRA - </w:t>
            </w:r>
            <w:r w:rsidRPr="00921716">
              <w:rPr>
                <w:rFonts w:ascii="Tahoma" w:hAnsi="Tahoma" w:cs="Tahoma"/>
                <w:sz w:val="12"/>
                <w:szCs w:val="12"/>
                <w:lang w:eastAsia="es-CO"/>
              </w:rPr>
              <w:t>YENNY MELO – YOHANNA ALEXANDRA VILLADA CALDERON - RICARDO REDONDO - YANETH CARDENAS – EDWIN GÓMEZ MARTINEZ – PAOLA SÁNCHEZ – JOHANA STELLA VILLARREAL - TERESA FONSECA – AGUSTIN GÓMEZ</w:t>
            </w:r>
            <w:r w:rsidRPr="00921716">
              <w:rPr>
                <w:rFonts w:ascii="Arial" w:hAnsi="Arial" w:cs="Arial"/>
                <w:sz w:val="12"/>
                <w:szCs w:val="12"/>
                <w:lang w:eastAsia="es-CO"/>
              </w:rPr>
              <w:t xml:space="preserve"> – ADRIANA MORA – KAREN JIMENA RESTREPO VASQUEZ - </w:t>
            </w:r>
            <w:r w:rsidRPr="00921716">
              <w:rPr>
                <w:rFonts w:ascii="Tahoma" w:hAnsi="Tahoma" w:cs="Tahoma"/>
                <w:sz w:val="12"/>
                <w:szCs w:val="12"/>
                <w:lang w:eastAsia="es-CO"/>
              </w:rPr>
              <w:t xml:space="preserve">YEIDY ANDREA VILLARRAGA - CARLOS ANDRES GÓMEZ - JOSE LIBORIO BELTRAN - ARCELIA RAMOS - </w:t>
            </w:r>
            <w:r w:rsidRPr="00921716">
              <w:rPr>
                <w:rFonts w:ascii="Arial" w:hAnsi="Arial" w:cs="Arial"/>
                <w:sz w:val="12"/>
                <w:szCs w:val="12"/>
                <w:lang w:eastAsia="es-CO"/>
              </w:rPr>
              <w:t xml:space="preserve">JOSE TANGARIFE - </w:t>
            </w:r>
            <w:r w:rsidRPr="00921716">
              <w:rPr>
                <w:rFonts w:ascii="Tahoma" w:hAnsi="Tahoma" w:cs="Tahoma"/>
                <w:sz w:val="12"/>
                <w:szCs w:val="12"/>
                <w:lang w:eastAsia="es-CO"/>
              </w:rPr>
              <w:t xml:space="preserve">MAURICIO LOPEZ – BLANCA MIRYAM SOTO BOYACÁ - ADRIANA NARANJO – CLAUDIA ZAMBRANO – ANGIE PARRA - SNEYTHER NUÑEZ- </w:t>
            </w:r>
            <w:r w:rsidRPr="00921716">
              <w:rPr>
                <w:rFonts w:ascii="Arial" w:hAnsi="Arial" w:cs="Arial"/>
                <w:sz w:val="12"/>
                <w:szCs w:val="12"/>
                <w:lang w:eastAsia="es-CO"/>
              </w:rPr>
              <w:t xml:space="preserve">FRANCY SALGADO - ROSA ELVIRA RODRIGUEZ - </w:t>
            </w:r>
            <w:r w:rsidRPr="00921716">
              <w:rPr>
                <w:rFonts w:ascii="Tahoma" w:hAnsi="Tahoma" w:cs="Tahoma"/>
                <w:sz w:val="12"/>
                <w:szCs w:val="12"/>
                <w:lang w:eastAsia="es-CO"/>
              </w:rPr>
              <w:t>STELLA GÓMEZ</w:t>
            </w:r>
            <w:r w:rsidRPr="00921716">
              <w:rPr>
                <w:rFonts w:ascii="Arial" w:hAnsi="Arial" w:cs="Arial"/>
                <w:sz w:val="12"/>
                <w:szCs w:val="12"/>
                <w:lang w:eastAsia="es-CO"/>
              </w:rPr>
              <w:t xml:space="preserve">  - </w:t>
            </w:r>
            <w:r w:rsidRPr="00921716">
              <w:rPr>
                <w:rFonts w:ascii="Tahoma" w:hAnsi="Tahoma" w:cs="Tahoma"/>
                <w:sz w:val="12"/>
                <w:szCs w:val="12"/>
                <w:lang w:eastAsia="es-CO"/>
              </w:rPr>
              <w:t xml:space="preserve">FARID LOZANO - </w:t>
            </w:r>
            <w:r w:rsidRPr="00921716">
              <w:rPr>
                <w:rFonts w:ascii="Arial" w:hAnsi="Arial" w:cs="Arial"/>
                <w:sz w:val="12"/>
                <w:szCs w:val="12"/>
                <w:lang w:eastAsia="es-CO"/>
              </w:rPr>
              <w:t>JHON ROZO VALLEJO</w:t>
            </w:r>
            <w:r w:rsidRPr="00921716">
              <w:rPr>
                <w:rFonts w:ascii="Tahoma" w:hAnsi="Tahoma" w:cs="Tahoma"/>
                <w:sz w:val="12"/>
                <w:szCs w:val="12"/>
                <w:lang w:eastAsia="es-CO"/>
              </w:rPr>
              <w:t xml:space="preserve"> </w:t>
            </w:r>
            <w:r w:rsidRPr="00921716">
              <w:rPr>
                <w:rFonts w:ascii="Arial" w:hAnsi="Arial" w:cs="Arial"/>
                <w:sz w:val="12"/>
                <w:szCs w:val="12"/>
                <w:lang w:eastAsia="es-CO"/>
              </w:rPr>
              <w:t xml:space="preserve">- </w:t>
            </w:r>
            <w:r w:rsidRPr="00921716">
              <w:rPr>
                <w:rFonts w:ascii="Tahoma" w:hAnsi="Tahoma" w:cs="Tahoma"/>
                <w:sz w:val="12"/>
                <w:szCs w:val="12"/>
                <w:lang w:eastAsia="es-CO"/>
              </w:rPr>
              <w:t>MARYLUZ SUAREZ- ALEXANDRA URREGO - ISAIAS BLANCO - MISAEL BAEZ– ALEJANDRO GUZMAN - LILIANA LÓPEZ RIVEROS.</w:t>
            </w:r>
          </w:p>
        </w:tc>
      </w:tr>
      <w:tr w:rsidR="00952FDB" w:rsidRPr="00921716" w:rsidTr="00DA21D9">
        <w:trPr>
          <w:trHeight w:val="20"/>
        </w:trPr>
        <w:tc>
          <w:tcPr>
            <w:tcW w:w="511" w:type="pc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CRITERIO:</w:t>
            </w:r>
          </w:p>
        </w:tc>
        <w:tc>
          <w:tcPr>
            <w:tcW w:w="2605" w:type="pct"/>
            <w:gridSpan w:val="6"/>
            <w:shd w:val="clear" w:color="auto" w:fill="auto"/>
            <w:vAlign w:val="center"/>
            <w:hideMark/>
          </w:tcPr>
          <w:p w:rsidR="00952FDB" w:rsidRPr="00921716" w:rsidRDefault="00952FDB" w:rsidP="00DA21D9">
            <w:pPr>
              <w:spacing w:after="0" w:line="240" w:lineRule="auto"/>
              <w:jc w:val="both"/>
              <w:rPr>
                <w:rFonts w:eastAsia="Times New Roman"/>
                <w:b/>
                <w:bCs/>
                <w:color w:val="000000"/>
                <w:sz w:val="12"/>
                <w:szCs w:val="12"/>
                <w:lang w:eastAsia="es-CO"/>
              </w:rPr>
            </w:pPr>
            <w:r w:rsidRPr="00921716">
              <w:rPr>
                <w:rFonts w:eastAsia="Times New Roman"/>
                <w:color w:val="000000"/>
                <w:sz w:val="12"/>
                <w:szCs w:val="12"/>
                <w:lang w:eastAsia="es-CO"/>
              </w:rPr>
              <w:t xml:space="preserve">Aplicabilidad Norma Técnica de Calidad en la Gestión Pública NTCGP 1000:2009¸ NTC ISO 19011 Y MECI 2014 </w:t>
            </w:r>
          </w:p>
        </w:tc>
        <w:tc>
          <w:tcPr>
            <w:tcW w:w="1885" w:type="pct"/>
            <w:gridSpan w:val="3"/>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0"/>
        </w:trPr>
        <w:tc>
          <w:tcPr>
            <w:tcW w:w="511" w:type="pc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ALCANCE:</w:t>
            </w:r>
          </w:p>
        </w:tc>
        <w:tc>
          <w:tcPr>
            <w:tcW w:w="2605" w:type="pct"/>
            <w:gridSpan w:val="6"/>
            <w:shd w:val="clear" w:color="auto" w:fill="auto"/>
            <w:vAlign w:val="center"/>
            <w:hideMark/>
          </w:tcPr>
          <w:p w:rsidR="00952FDB" w:rsidRPr="00921716" w:rsidRDefault="00952FDB" w:rsidP="00DA21D9">
            <w:pPr>
              <w:spacing w:after="0" w:line="240" w:lineRule="auto"/>
              <w:jc w:val="both"/>
              <w:rPr>
                <w:rFonts w:eastAsia="Times New Roman"/>
                <w:b/>
                <w:bCs/>
                <w:color w:val="000000"/>
                <w:sz w:val="12"/>
                <w:szCs w:val="12"/>
                <w:lang w:eastAsia="es-CO"/>
              </w:rPr>
            </w:pPr>
            <w:r w:rsidRPr="00921716">
              <w:rPr>
                <w:rFonts w:eastAsia="Times New Roman"/>
                <w:color w:val="000000"/>
                <w:sz w:val="12"/>
                <w:szCs w:val="12"/>
                <w:lang w:eastAsia="es-CO"/>
              </w:rPr>
              <w:t>Inicia con la programación y cronograma de auditorías de los procesos del SGC y termina con la apertura, cierre, control y seguimiento de las acciones. Tiene cobertura sobre todos los procesos del sistema de gestión de la calidad de la Alcaldía Municipal de Tocancipá.</w:t>
            </w:r>
          </w:p>
        </w:tc>
        <w:tc>
          <w:tcPr>
            <w:tcW w:w="1885" w:type="pct"/>
            <w:gridSpan w:val="3"/>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0"/>
        </w:trPr>
        <w:tc>
          <w:tcPr>
            <w:tcW w:w="511" w:type="pc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AUDITOR LIDER DESIGNADO:</w:t>
            </w:r>
          </w:p>
        </w:tc>
        <w:tc>
          <w:tcPr>
            <w:tcW w:w="4489" w:type="pct"/>
            <w:gridSpan w:val="9"/>
            <w:shd w:val="clear" w:color="auto" w:fill="auto"/>
            <w:vAlign w:val="center"/>
            <w:hideMark/>
          </w:tcPr>
          <w:p w:rsidR="00952FDB" w:rsidRPr="00921716" w:rsidRDefault="00952FDB" w:rsidP="00DA21D9">
            <w:pPr>
              <w:spacing w:after="0" w:line="240" w:lineRule="auto"/>
              <w:jc w:val="both"/>
              <w:rPr>
                <w:rFonts w:eastAsia="Times New Roman"/>
                <w:bCs/>
                <w:color w:val="000000"/>
                <w:sz w:val="12"/>
                <w:szCs w:val="12"/>
                <w:lang w:eastAsia="es-CO"/>
              </w:rPr>
            </w:pPr>
            <w:r w:rsidRPr="00921716">
              <w:rPr>
                <w:rFonts w:eastAsia="Times New Roman"/>
                <w:bCs/>
                <w:color w:val="000000"/>
                <w:sz w:val="12"/>
                <w:szCs w:val="12"/>
                <w:lang w:eastAsia="es-CO"/>
              </w:rPr>
              <w:t>JEFE OFICINA DE CONTROL INTERNO</w:t>
            </w:r>
          </w:p>
        </w:tc>
      </w:tr>
      <w:tr w:rsidR="00952FDB" w:rsidRPr="00921716" w:rsidTr="00DA21D9">
        <w:trPr>
          <w:trHeight w:val="244"/>
        </w:trPr>
        <w:tc>
          <w:tcPr>
            <w:tcW w:w="885" w:type="pct"/>
            <w:gridSpan w:val="2"/>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PROCESO/  ACTIVIDAD</w:t>
            </w:r>
          </w:p>
        </w:tc>
        <w:tc>
          <w:tcPr>
            <w:tcW w:w="557"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LUGAR/ FECHA</w:t>
            </w:r>
          </w:p>
        </w:tc>
        <w:tc>
          <w:tcPr>
            <w:tcW w:w="1128" w:type="pct"/>
            <w:gridSpan w:val="2"/>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HORA </w:t>
            </w:r>
          </w:p>
        </w:tc>
        <w:tc>
          <w:tcPr>
            <w:tcW w:w="504"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RECURSOS</w:t>
            </w:r>
          </w:p>
        </w:tc>
        <w:tc>
          <w:tcPr>
            <w:tcW w:w="661" w:type="pct"/>
            <w:gridSpan w:val="2"/>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CRITERIOS PROCESO AUDITOR</w:t>
            </w:r>
          </w:p>
        </w:tc>
        <w:tc>
          <w:tcPr>
            <w:tcW w:w="615"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TEMAS </w:t>
            </w:r>
          </w:p>
        </w:tc>
        <w:tc>
          <w:tcPr>
            <w:tcW w:w="650"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OBSERVACIONES</w:t>
            </w:r>
          </w:p>
        </w:tc>
      </w:tr>
      <w:tr w:rsidR="00952FDB" w:rsidRPr="00921716" w:rsidTr="00DA21D9">
        <w:trPr>
          <w:trHeight w:val="244"/>
        </w:trPr>
        <w:tc>
          <w:tcPr>
            <w:tcW w:w="885"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57"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1128"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0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61"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15"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50"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44"/>
        </w:trPr>
        <w:tc>
          <w:tcPr>
            <w:tcW w:w="885"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57"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1128"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0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61"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15"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50"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44"/>
        </w:trPr>
        <w:tc>
          <w:tcPr>
            <w:tcW w:w="885"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57"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64"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INICIO</w:t>
            </w:r>
          </w:p>
        </w:tc>
        <w:tc>
          <w:tcPr>
            <w:tcW w:w="564" w:type="pct"/>
            <w:vMerge w:val="restart"/>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FIN</w:t>
            </w:r>
          </w:p>
        </w:tc>
        <w:tc>
          <w:tcPr>
            <w:tcW w:w="50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61"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15"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50"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44"/>
        </w:trPr>
        <w:tc>
          <w:tcPr>
            <w:tcW w:w="885"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57"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6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6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504"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61" w:type="pct"/>
            <w:gridSpan w:val="2"/>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15"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c>
          <w:tcPr>
            <w:tcW w:w="650" w:type="pct"/>
            <w:vMerge/>
            <w:vAlign w:val="center"/>
            <w:hideMark/>
          </w:tcPr>
          <w:p w:rsidR="00952FDB" w:rsidRPr="00921716" w:rsidRDefault="00952FDB" w:rsidP="00DA21D9">
            <w:pPr>
              <w:spacing w:after="0" w:line="240" w:lineRule="auto"/>
              <w:rPr>
                <w:rFonts w:eastAsia="Times New Roman"/>
                <w:b/>
                <w:bCs/>
                <w:color w:val="000000"/>
                <w:sz w:val="12"/>
                <w:szCs w:val="12"/>
                <w:lang w:eastAsia="es-CO"/>
              </w:rPr>
            </w:pPr>
          </w:p>
        </w:tc>
      </w:tr>
      <w:tr w:rsidR="00952FDB" w:rsidRPr="00921716" w:rsidTr="00DA21D9">
        <w:trPr>
          <w:trHeight w:val="20"/>
        </w:trPr>
        <w:tc>
          <w:tcPr>
            <w:tcW w:w="885" w:type="pct"/>
            <w:gridSpan w:val="2"/>
            <w:shd w:val="clear" w:color="000000" w:fill="FFFFFF"/>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Entrega de plan de </w:t>
            </w:r>
            <w:r w:rsidR="00817936" w:rsidRPr="00921716">
              <w:rPr>
                <w:rFonts w:eastAsia="Times New Roman"/>
                <w:b/>
                <w:bCs/>
                <w:color w:val="000000"/>
                <w:sz w:val="12"/>
                <w:szCs w:val="12"/>
                <w:lang w:eastAsia="es-CO"/>
              </w:rPr>
              <w:t>auditorías</w:t>
            </w:r>
            <w:r w:rsidRPr="00921716">
              <w:rPr>
                <w:rFonts w:eastAsia="Times New Roman"/>
                <w:b/>
                <w:bCs/>
                <w:color w:val="000000"/>
                <w:sz w:val="12"/>
                <w:szCs w:val="12"/>
                <w:lang w:eastAsia="es-CO"/>
              </w:rPr>
              <w:t xml:space="preserve"> al Representante de la Entidad, para citación a comité de calidad - presentación y aprobación</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Febrero 15 de 2016</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Tecnológicos</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000000" w:fill="FFFFFF"/>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Reunión comité de calidad - Aprobación de plan de </w:t>
            </w:r>
            <w:r w:rsidR="00817936" w:rsidRPr="00921716">
              <w:rPr>
                <w:rFonts w:eastAsia="Times New Roman"/>
                <w:b/>
                <w:bCs/>
                <w:color w:val="000000"/>
                <w:sz w:val="12"/>
                <w:szCs w:val="12"/>
                <w:lang w:eastAsia="es-CO"/>
              </w:rPr>
              <w:t>auditorías</w:t>
            </w:r>
            <w:r w:rsidRPr="00921716">
              <w:rPr>
                <w:rFonts w:eastAsia="Times New Roman"/>
                <w:b/>
                <w:bCs/>
                <w:color w:val="000000"/>
                <w:sz w:val="12"/>
                <w:szCs w:val="12"/>
                <w:lang w:eastAsia="es-CO"/>
              </w:rPr>
              <w:t xml:space="preserve"> por el comité de calidad - </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Marzo  15 de 2016</w:t>
            </w:r>
          </w:p>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Entrega por correo electrónico del programa de auditorías de calidad.</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09:00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000000" w:fill="FFFFFF"/>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REUNION (comité de calidad/equipo auditor/oficina de control interno/representante de la dirección/responsables de los procesos) – Capacitación </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10 DE 2016</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11:30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000000" w:fill="FFFFFF"/>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Reunión con el equipo auditor y el auditor líder/ oficina de control interno/representante de la dirección para información y planeación del proceso auditor.</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17 de 2016</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10:30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000000" w:fill="FFFFFF"/>
            <w:vAlign w:val="center"/>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REUNIÓN DE APERTURA</w:t>
            </w:r>
          </w:p>
        </w:tc>
        <w:tc>
          <w:tcPr>
            <w:tcW w:w="557"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22 DE 2016</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10:30 a.m.</w:t>
            </w:r>
          </w:p>
        </w:tc>
        <w:tc>
          <w:tcPr>
            <w:tcW w:w="50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15"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val="es-ES" w:eastAsia="es-CO"/>
              </w:rPr>
              <w:lastRenderedPageBreak/>
              <w:t>Gestión estratégica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 Y 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Ley 152 de 1994, Plan de Desarrollo, Ley 87 de 1993, Decreto 1599 de 2005 y demás normas que apliquen. Requisitos de la NTC GP 1000:2009 numerales 4.2.1; 4.2.2; 4.2.3; 4.2.4; 6.1; 6.3; 7.1; 7.2.1; 7.2.2; 7.2.3; 7.2.4; 7.3.1; 7.3.2; 7.3.3; 7.3.4; 7.3.5; 7.3.6; 7.3.7; 8.1; 8.2.1; 8.2.3; 8.2.4; 8.3; 8.4; 8.5.2; 8.5.3. Ley 872 de 2003, Decreto 1599 de 2005, NTCGP 1000:2004. Requisitos numerales: 4.1; 4.2.1; 4.2.2; 4.2.3; 4.2.4; 5.1; 5.2; 5.3; 5.4.1; 5.4.2; 5.5.1; 5.5.2; 5.5.3;  6.3;  7.5.1; 7.5.2; 8.1; 8.2.1; 8.2.3; 8.2.4; 8.3; 8.4; 8.5.2; 8.5.3        </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Plan de desarrollo - plan de acción - plan indicativo - plan operativo anual de inversiones - planes sectoriales -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val="es-ES" w:eastAsia="es-CO"/>
              </w:rPr>
              <w:t>Gestión en salud</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Ley 1122 de 2007, Resolución 425 de 2008, Ley 715 de 2001, Ley 100 de 1993, Plan de Desarrollo y demás normas aplicables. Requisitos de la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Plan Municipal de Salud (programas), procedimientos - indicadores - acciones correctivas, preventivas y de mejora, etc. </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val="es-ES" w:eastAsia="es-CO"/>
              </w:rPr>
              <w:t>Gestión del desarrollo económico y competitividad local</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12:30 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Plan de Desarrollo, Ley 1410 de 2006, Ley 454, Ley 100 , Código  Sustantivo del Trabajo, Ley 1014 de 2006, Ley 607 de 2000, Ley 101 de 1993, Ley 60 de 1993. Requisitos de la NTC GP 1000:2009 numerales 4.2.3; 4.2.4; 7.3.2; 7.3.3; 7.3.4; 8.2.4; 8.3; 8.4; 8.5.2; 8.5.3.</w:t>
            </w:r>
            <w:r w:rsidRPr="00921716">
              <w:rPr>
                <w:rFonts w:eastAsia="Times New Roman"/>
                <w:color w:val="000000"/>
                <w:sz w:val="12"/>
                <w:szCs w:val="12"/>
                <w:lang w:eastAsia="es-CO"/>
              </w:rPr>
              <w:br/>
            </w:r>
            <w:r w:rsidRPr="00921716">
              <w:rPr>
                <w:rFonts w:eastAsia="Times New Roman"/>
                <w:color w:val="000000"/>
                <w:sz w:val="12"/>
                <w:szCs w:val="12"/>
                <w:lang w:eastAsia="es-CO"/>
              </w:rPr>
              <w:br/>
              <w:t>Plan de Desarrollo, Ley 1410 de 2006, Ley 454, Ley 100 , Código  Sustantivo del Trabajo, Ley 1014 de 2006, Ley 607 de 2000, Ley 101 de 1993, Ley 60 de 1993.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Programas y proyectos plan de desarrollo -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val="es-ES" w:eastAsia="es-CO"/>
              </w:rPr>
              <w:t>Gestión cultural y Patrimonio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8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12:30 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Ley 397, Ley general de Educación en lo concerniente a lúdicas, Ley 1064, Plan de Desarrollo, Acuerdo 012 de 2004 y Acuerdo 003 de 2004. Requisitos de la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establecidos - indicadores - acciones correctivas, preventivas y de mejora, programas y proyectos plan de desarrollo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val="es-ES" w:eastAsia="es-CO"/>
              </w:rPr>
              <w:t>Talento Humano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Ley 990 de 2004, Decreto 1567 de 1998, Decreto 1569 de 1998 y demás normas aplicables. Ley 594 de 2000. Requisitos de la norma NTC GP 1000:2009, así: números 4.2.3; 4.2.4; 6.1; 6.2; 6.3; 6.4; 7.3.2; 7.3.3; 7.3.4; 8.2.4; 8.3; 8.4; 8.5.2; 8.5.3 </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Procedimientos establecidos - programas y proyectos plan de desarrollo - indicadores - acciones correctivas, preventivas y de mejora, plan de bienestar y salud ocupacional - nómina (liquidaciones salarios, vacaciones, primas, bonificaciones, seguridad social, prestaciones sociales, etc.), demandas u otras situaciones administrativas, evaluaciones de desempeño laboral - cuotas partes (PASIVOCOL) - nómina de </w:t>
            </w:r>
            <w:r w:rsidRPr="00921716">
              <w:rPr>
                <w:rFonts w:eastAsia="Times New Roman"/>
                <w:color w:val="000000"/>
                <w:sz w:val="12"/>
                <w:szCs w:val="12"/>
                <w:lang w:eastAsia="es-CO"/>
              </w:rPr>
              <w:lastRenderedPageBreak/>
              <w:t xml:space="preserve">pensionados, plan de capacitación e incentivos, entre otros. </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lastRenderedPageBreak/>
              <w:t>Administración de bienes municipales</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Normas vigentes sobre régimen de bienes - Almacén e inventarios, Ley 598 del 2000, Ley 87 de 1993, Plan General de Contabilidad Pública, Artículo 14 del Decreto 855 de 1994, Inciso 1º del artículo 32 de la Ley 848 de 2003, Artículo 209 de la Constitución Política y Resolución 216 de 2008. Requisitos de la norma NTC GP 1000:2009 numerales: 4.2.3; 4.2.4; 7.4.1; 7.4.3; 7.5.1; 7.5.4; 7.5.5; 7.6; 8.2.3; 8.2.4; 8.3; 8.5.1;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inventarios plan de compras, procedimientos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Seguridad y Convivencia Ciudadana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 Y 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Ley de infancia y adolescencia, Código nacional de policía, Código del menor, Código penal y de procedimiento penal, Ley 769 de 2002, Decretos 170, 172 y 175 de 2002, Ley 640 de 2001, Ley 294 de 2000 y Ley 575 de 2000. Requisitos de la norma NTC GP 1000:2009 numerales: 4.2.3; 4.2.4; 6.1; 6.2; 6.3; 6.4; 7.3.2; 7.3.3; 7.3.4; 8.2.4; 8.3; 8.4; 8.5.2; 8.5.3; 8.5.4</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Programas plan de desarrollo en cuanto a seguridad y convivencia ciudadana. Información de inspecciones, comisarias,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Atención al ciudadano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Código de procedimiento administrativo y contencioso administrativo, Decreto número 045 de 2008, procedimientos, requisitos de la norma NTC GP 1000:2009 numerales: 4.2.3; 4.2.4; 8.2.1; 8.2.3; 8.2.4;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Aplicación decreto -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de la Infraestructura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Plan de desarrollo, Plan de acción, Plan de Ordenamiento Territorial, Ley 400 de 1997, Ley 388 de 1997, Ley 1150 de 2007, INVIAS, IDU, RAS 2000 agua y saneamiento básico, Reglamentación nacional de Salud Ocupacional, Resolución 1054 de 2004 y demás normas aplicables. Requisitos de la norma NTC GP 1000:2009 numerales: 4.2.2; 4.2.3; 4.2.4; 7.2.3; 7.3.1; 7.3.2; 7.3.3; 7.3.4; 7.3.5; 7.3.6; 7.3.7; 7.5.1; 7.5.2; 7.5.4; 7.5.5; 7.6; 8.2.4; 8.3; 8.5.2; 8.5.3.        </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del proceso, plan de salud ocupacional, instructivos equipos, informes de actividades,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Social y Comunitaria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12:30 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Ley 375 de 1997, Ley 1098 de 2006, Ley 1276 de 2009, Ley 89 de 1988, Resolución 3858 de 2007, Ley 361 de 1997, Ley 1145 de 2005, Ley 82 de 1993, Ley 387 de 1997, Ley 1190 de 2008, Plan de Desarrollo y demás normas. Requisitos de la norma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Plan de desarrollo - programas sociales -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Comunicación Integral</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Humanos – </w:t>
            </w:r>
            <w:r w:rsidRPr="00921716">
              <w:rPr>
                <w:rFonts w:eastAsia="Times New Roman"/>
                <w:color w:val="000000"/>
                <w:sz w:val="12"/>
                <w:szCs w:val="12"/>
                <w:lang w:eastAsia="es-CO"/>
              </w:rPr>
              <w:lastRenderedPageBreak/>
              <w:t>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xml:space="preserve">Basados en los </w:t>
            </w:r>
            <w:r w:rsidRPr="00921716">
              <w:rPr>
                <w:rFonts w:eastAsia="Times New Roman"/>
                <w:color w:val="000000"/>
                <w:sz w:val="12"/>
                <w:szCs w:val="12"/>
                <w:lang w:eastAsia="es-CO"/>
              </w:rPr>
              <w:lastRenderedPageBreak/>
              <w:t>parámetros legales establecidos por el Ministerio de Comunicaciones en relación a la emisión de información Institucional entre las que se contemplan La Comisión Nacional de Televisión, Ley 14 de 1991, Ley 80 de 1993, Ley 182 de 1995 y Ley 335 de 1996. Requisitos de la norma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xml:space="preserve">Procedimientos </w:t>
            </w:r>
            <w:r w:rsidRPr="00921716">
              <w:rPr>
                <w:rFonts w:eastAsia="Times New Roman"/>
                <w:color w:val="000000"/>
                <w:sz w:val="12"/>
                <w:szCs w:val="12"/>
                <w:lang w:eastAsia="es-CO"/>
              </w:rPr>
              <w:lastRenderedPageBreak/>
              <w:t>proceso - comunicación pública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lastRenderedPageBreak/>
              <w:t>Gestión Ambiental</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8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12:30 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Decreto Ley 2811 de 1974, Ley 99 de 1993, Guías Ambientales de Ministerio de ambiente y Desarrollo Territorial, Acuerdos de la CAR, Plan de Desarrollo Municipal y demás. Normas y reglamentos. Requisitos de la norma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Programas y proyectos plan de desarrollo -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del ordenamiento Territorial y urbanístico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 Y 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02:00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5:00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Plan de Desarrollo. POT, Decreto 3600 de 2007, Decreto 564/06, Acuerdo 007/97, Ley 87/93, Decreto 086 de 2005, Decreto municipal 087de 2005, Acuerdo municipal 02 de 2003, Decreto 076 de 2006, Decreto 1272 de 2009, Decreto nacional 2150 de 1995, Ley 140 de 1994, Ley nacional 810 de 2003, Ley 675 de 2001, Decreto 1060 de 2009, Ley 505 de 1999,  Ley nacional 689 de 2001, Ley 732 de 2002, Ley 9 de 1989, Ley 1228, Estatuto de rentas, Decreto 4066/08, Código civil, Constitución Nacional, Documento Conpes 055/01 y demás normas vigentes. Requisitos de la norma NTC GP 1000:2009 numerales: 4.2.3; 4.2.4; 7.3.2; 7.3.3; 7.3.4; 7.5.1; 7.5.2; 7.5.4; 7.5..5;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 xml:space="preserve">Gestión Contractual </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 y 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Ley 80 de 1993, Ley 1150 de 2007, Ley 1174 de 2011 y demás normas aplicables. Requisitos de la norma NTC GP 1000:2009 numerales: 4.2.3; 4.2.4; 7.4.1; 7.4.2; 7.4.3; 8.2.3; 8.2.4; 8.3;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establecidos, aplicación de las normas jurídicas, manuales,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Financiera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 xml:space="preserve">Decreto 111 de 1996, Ley 819 de 2003, Ley 617 de 2000, Plan de Desarrollo, Estatuto de rentas municipal, presupuestal y demás normas aplicables. Requisitos de la norma NTC GP 1000:2009 numerales: 4.2.3; 4.2.4; 7.3.1; 7.3.2; 7.3.3; 7.3.4; 8.2.4; 8.3; </w:t>
            </w:r>
            <w:r w:rsidRPr="00921716">
              <w:rPr>
                <w:rFonts w:eastAsia="Times New Roman"/>
                <w:color w:val="000000"/>
                <w:sz w:val="12"/>
                <w:szCs w:val="12"/>
                <w:lang w:eastAsia="es-CO"/>
              </w:rPr>
              <w:lastRenderedPageBreak/>
              <w:t>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xml:space="preserve">Presupuesto, ejecuciones presupuestales, PAC, marco fiscal de mediano plazo, reservas presupuestales, cuentas por pagar, adiciones - reducciones - créditos y contra créditos, tesorería, conciliaciones bancarias, estrategias de </w:t>
            </w:r>
            <w:r w:rsidRPr="00921716">
              <w:rPr>
                <w:rFonts w:eastAsia="Times New Roman"/>
                <w:color w:val="000000"/>
                <w:sz w:val="12"/>
                <w:szCs w:val="12"/>
                <w:lang w:eastAsia="es-CO"/>
              </w:rPr>
              <w:lastRenderedPageBreak/>
              <w:t>recaudo, ejecuciones fiscales, bases de datos, deuda pública, contabilidad, informes, procedimientos -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lastRenderedPageBreak/>
              <w:t>Control Interno Disciplinario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23</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Ley 734 de 2002, LEY 909 DE 2004, Decreto Ley 262 de 2000, Ley 190 de 1995, CCA, LEY 2027 de 1999, Manual de Funciones y demás normas aplicables. Requisitos de la norma NTC GP 1000:2009 numerales: 4.2.3; 4.2.4; 7.3.1;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Evaluación de procedimientos establecidos, controles aplicados, indicadores, acciones correctivas -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Educativa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Constitución política, Ley general Educación 115 de 1994, Ley 60 de 1993, Ley 715 de 2001, Plan de Desarrollo, Plan educativo municipal. Requisitos de la norma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Plan de desarrollo - procedimientos establecidos - indicadores - controles -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Asesoría Jurídica</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24</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autoSpaceDE w:val="0"/>
              <w:autoSpaceDN w:val="0"/>
              <w:adjustRightInd w:val="0"/>
              <w:jc w:val="both"/>
              <w:rPr>
                <w:rFonts w:eastAsia="Times New Roman"/>
                <w:color w:val="000000"/>
                <w:sz w:val="12"/>
                <w:szCs w:val="12"/>
                <w:lang w:eastAsia="es-CO"/>
              </w:rPr>
            </w:pPr>
            <w:r w:rsidRPr="00921716">
              <w:rPr>
                <w:rFonts w:eastAsia="Times New Roman"/>
                <w:color w:val="000000"/>
                <w:sz w:val="12"/>
                <w:szCs w:val="12"/>
                <w:lang w:eastAsia="es-CO"/>
              </w:rPr>
              <w:t xml:space="preserve">Constitución política, Ley 80 de 1993, Ley 1150 de 2007, </w:t>
            </w:r>
            <w:r w:rsidRPr="00921716">
              <w:rPr>
                <w:rFonts w:cs="Calibri"/>
                <w:sz w:val="12"/>
                <w:szCs w:val="12"/>
              </w:rPr>
              <w:t xml:space="preserve">Código de procedimiento civil y legislación complementaria; Código de Comercio; Ley 734 de 2002; Decreto 2170 de 2002; Decreto 734 de 2012; Ley 1010 de 2006; Ley 678 de 2001; Ley 610 de 2000; Ley 850 de 2003; Ley 134 de 1994; Ley 1150 de 2007; Decreto 2474 de 2008; Decreto 66 de 2008; Ley 617 de 2000, Ley 819 de 2003 y demás normas aplicables a la entidad. </w:t>
            </w:r>
            <w:r w:rsidRPr="00921716">
              <w:rPr>
                <w:rFonts w:eastAsia="Times New Roman"/>
                <w:color w:val="000000"/>
                <w:sz w:val="12"/>
                <w:szCs w:val="12"/>
                <w:lang w:eastAsia="es-CO"/>
              </w:rPr>
              <w:t>Ley 1474 de 2011 y demás normas aplicables. Requisitos de la norma NTC GP 1000:2009 numerales: 4.1; 4.2.3; 4.2.4; 5.1; 5.3; 5.4; 5.5; 5.6; 6.1; 6.3; 6.4; 7.1; 7.2.3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establecidos, aplicación de las normas jurídicas, manuales,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bCs/>
                <w:color w:val="000000"/>
                <w:sz w:val="12"/>
                <w:szCs w:val="12"/>
                <w:lang w:eastAsia="es-CO"/>
              </w:rPr>
            </w:pPr>
            <w:r w:rsidRPr="00921716">
              <w:rPr>
                <w:rFonts w:eastAsia="Times New Roman"/>
                <w:b/>
                <w:bCs/>
                <w:color w:val="000000"/>
                <w:sz w:val="12"/>
                <w:szCs w:val="12"/>
                <w:lang w:eastAsia="es-CO"/>
              </w:rPr>
              <w:t>Gestión de la Información y el Conocimiento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25</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2:00 p.m.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5:00 p.m.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240" w:line="240" w:lineRule="auto"/>
              <w:jc w:val="center"/>
              <w:rPr>
                <w:rFonts w:eastAsia="Times New Roman"/>
                <w:color w:val="000000"/>
                <w:sz w:val="12"/>
                <w:szCs w:val="12"/>
                <w:lang w:eastAsia="es-CO"/>
              </w:rPr>
            </w:pPr>
            <w:r w:rsidRPr="00921716">
              <w:rPr>
                <w:rFonts w:eastAsia="Times New Roman"/>
                <w:color w:val="000000"/>
                <w:sz w:val="12"/>
                <w:szCs w:val="12"/>
                <w:lang w:eastAsia="es-CO"/>
              </w:rPr>
              <w:t>Ley 594 de 2000 y demás normas aplicables. Requisitos de la norma NTC GP 1000:2009 numerales: 4.2.3; 4.2.4; 7.3.2; 7.3.3; 7.3.4; 8.2.4; 8.3; 8.4; 8.5.2; 8.5.3.</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Procedimientos, manuales, instructivos, tablas de retención documental, tablas de inventario documental, archivos de gestión, archivo central, fondos acumulados, indicadores - acciones correctivas, preventivas y de mejora, etc.</w:t>
            </w: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 </w:t>
            </w:r>
          </w:p>
        </w:tc>
      </w:tr>
      <w:tr w:rsidR="00952FDB" w:rsidRPr="00921716" w:rsidTr="00DA21D9">
        <w:trPr>
          <w:trHeight w:val="20"/>
        </w:trPr>
        <w:tc>
          <w:tcPr>
            <w:tcW w:w="885" w:type="pct"/>
            <w:gridSpan w:val="2"/>
            <w:shd w:val="clear" w:color="auto" w:fill="auto"/>
            <w:vAlign w:val="center"/>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 xml:space="preserve">REUNIÓN DE CIERRE: TODOS LOS LIDERES DE PROCESO REALIZARÁN LOS RESPECTIVOS CIERRES DE LAS AUDITORÍAS </w:t>
            </w:r>
          </w:p>
        </w:tc>
        <w:tc>
          <w:tcPr>
            <w:tcW w:w="557"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SEGÚN LAS FECHAS ESTABLECIDAS</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SEGÚN HORARIOS ESTABLECIDOS</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SEGÚN HORARIOS ESTABLECIDOS</w:t>
            </w:r>
          </w:p>
        </w:tc>
        <w:tc>
          <w:tcPr>
            <w:tcW w:w="50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15"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 xml:space="preserve">ENTREGA DE INFORME DE AUDITORIA JUNTO CON EL CUESTIONARIO Y DEMAS DOCUMENTOS ANEXOS. </w:t>
            </w:r>
            <w:r w:rsidRPr="00921716">
              <w:rPr>
                <w:rFonts w:eastAsia="Times New Roman"/>
                <w:b/>
                <w:color w:val="000000"/>
                <w:sz w:val="12"/>
                <w:szCs w:val="12"/>
                <w:lang w:eastAsia="es-CO"/>
              </w:rPr>
              <w:lastRenderedPageBreak/>
              <w:t>EVALUACIONES DE AUDITORES (RESPONSABLES DE LOS PROCESOS Y AUDITORES).</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lastRenderedPageBreak/>
              <w:t>AGOSTO 30</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lastRenderedPageBreak/>
              <w:t>REVISIÓN DE INFORMES DE AUDITORIA (OFICINA DE CONTROL INTERNO)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AGOSTO 31 Y  SEPTIEMBRE 1 DE 2016</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hideMark/>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EVALUACIÓN GENERAL CONSOLIDACIÓN DE INFORMES DE AUDITORIA Y ENTREGA AL REPRESENTANTE LEGAL DE LA ENTIDAD. EVALUACIÓN DE AUDITORES POR LA OFICINA DE CONTROL INTERNO.</w:t>
            </w:r>
          </w:p>
        </w:tc>
        <w:tc>
          <w:tcPr>
            <w:tcW w:w="557"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SEPTIEMBRE 1 AL 9</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hideMark/>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REUNIÓN LIDER DEL PROCESO, REPRESENTANTE DE LA DIRECCIÓN Y RESPONSABLES DE LOS PROCESOS.</w:t>
            </w:r>
          </w:p>
        </w:tc>
        <w:tc>
          <w:tcPr>
            <w:tcW w:w="557"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SEPTIEMBRE 14</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 xml:space="preserve">REGISTRO DE LAS ACCIONES </w:t>
            </w:r>
          </w:p>
        </w:tc>
        <w:tc>
          <w:tcPr>
            <w:tcW w:w="557"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SEPTIEMBRE 9 AL 16</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r>
      <w:tr w:rsidR="00952FDB" w:rsidRPr="00921716" w:rsidTr="00DA21D9">
        <w:trPr>
          <w:trHeight w:val="20"/>
        </w:trPr>
        <w:tc>
          <w:tcPr>
            <w:tcW w:w="885" w:type="pct"/>
            <w:gridSpan w:val="2"/>
            <w:shd w:val="clear" w:color="auto" w:fill="auto"/>
            <w:vAlign w:val="center"/>
          </w:tcPr>
          <w:p w:rsidR="00952FDB" w:rsidRPr="00921716" w:rsidRDefault="00952FDB" w:rsidP="00DA21D9">
            <w:pPr>
              <w:spacing w:after="0" w:line="240" w:lineRule="auto"/>
              <w:jc w:val="center"/>
              <w:rPr>
                <w:rFonts w:eastAsia="Times New Roman"/>
                <w:b/>
                <w:color w:val="000000"/>
                <w:sz w:val="12"/>
                <w:szCs w:val="12"/>
                <w:lang w:eastAsia="es-CO"/>
              </w:rPr>
            </w:pPr>
            <w:r w:rsidRPr="00921716">
              <w:rPr>
                <w:rFonts w:eastAsia="Times New Roman"/>
                <w:b/>
                <w:color w:val="000000"/>
                <w:sz w:val="12"/>
                <w:szCs w:val="12"/>
                <w:lang w:eastAsia="es-CO"/>
              </w:rPr>
              <w:t xml:space="preserve">REUNIÓN EQUIPO OPERATIVO CALIDAD – MECI / AUDITORES INTERNOS  </w:t>
            </w:r>
          </w:p>
        </w:tc>
        <w:tc>
          <w:tcPr>
            <w:tcW w:w="557"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SEPTIEMBRE 23</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08:00 a.m.</w:t>
            </w:r>
          </w:p>
        </w:tc>
        <w:tc>
          <w:tcPr>
            <w:tcW w:w="56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11:00 a.m.</w:t>
            </w:r>
          </w:p>
        </w:tc>
        <w:tc>
          <w:tcPr>
            <w:tcW w:w="504"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Humanos – Equipos de computo</w:t>
            </w:r>
          </w:p>
        </w:tc>
        <w:tc>
          <w:tcPr>
            <w:tcW w:w="661" w:type="pct"/>
            <w:gridSpan w:val="2"/>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r w:rsidRPr="00921716">
              <w:rPr>
                <w:rFonts w:eastAsia="Times New Roman"/>
                <w:color w:val="000000"/>
                <w:sz w:val="12"/>
                <w:szCs w:val="12"/>
                <w:lang w:eastAsia="es-CO"/>
              </w:rPr>
              <w:t>Procedimiento establecido</w:t>
            </w:r>
          </w:p>
        </w:tc>
        <w:tc>
          <w:tcPr>
            <w:tcW w:w="615"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c>
          <w:tcPr>
            <w:tcW w:w="650" w:type="pct"/>
            <w:shd w:val="clear" w:color="auto" w:fill="auto"/>
            <w:vAlign w:val="center"/>
          </w:tcPr>
          <w:p w:rsidR="00952FDB" w:rsidRPr="00921716" w:rsidRDefault="00952FDB" w:rsidP="00DA21D9">
            <w:pPr>
              <w:spacing w:after="0" w:line="240" w:lineRule="auto"/>
              <w:jc w:val="center"/>
              <w:rPr>
                <w:rFonts w:eastAsia="Times New Roman"/>
                <w:color w:val="000000"/>
                <w:sz w:val="12"/>
                <w:szCs w:val="12"/>
                <w:lang w:eastAsia="es-CO"/>
              </w:rPr>
            </w:pPr>
          </w:p>
        </w:tc>
      </w:tr>
    </w:tbl>
    <w:p w:rsidR="00952FDB" w:rsidRPr="006D1C21" w:rsidRDefault="00952FDB" w:rsidP="00952FDB">
      <w:pPr>
        <w:pStyle w:val="Ttulo1"/>
        <w:rPr>
          <w:rFonts w:ascii="Arial" w:hAnsi="Arial" w:cs="Arial"/>
          <w:sz w:val="24"/>
        </w:rPr>
      </w:pPr>
      <w:r w:rsidRPr="006D1C21">
        <w:rPr>
          <w:rFonts w:ascii="Arial" w:hAnsi="Arial" w:cs="Arial"/>
          <w:sz w:val="24"/>
        </w:rPr>
        <w:t>Riesgos Asociados Al Proceso:</w:t>
      </w:r>
    </w:p>
    <w:p w:rsidR="00952FDB" w:rsidRDefault="00952FDB" w:rsidP="00952FDB">
      <w:pPr>
        <w:numPr>
          <w:ilvl w:val="0"/>
          <w:numId w:val="29"/>
        </w:numPr>
        <w:spacing w:after="0"/>
        <w:jc w:val="both"/>
      </w:pPr>
      <w:r>
        <w:t xml:space="preserve">Desistimiento de los auditores. </w:t>
      </w:r>
    </w:p>
    <w:p w:rsidR="00952FDB" w:rsidRDefault="00952FDB" w:rsidP="00952FDB">
      <w:pPr>
        <w:numPr>
          <w:ilvl w:val="0"/>
          <w:numId w:val="29"/>
        </w:numPr>
        <w:spacing w:after="0"/>
        <w:jc w:val="both"/>
      </w:pPr>
      <w:r>
        <w:t>Aplazamiento de los procesos auditores.</w:t>
      </w:r>
    </w:p>
    <w:p w:rsidR="00952FDB" w:rsidRDefault="00952FDB" w:rsidP="00952FDB">
      <w:pPr>
        <w:numPr>
          <w:ilvl w:val="0"/>
          <w:numId w:val="29"/>
        </w:numPr>
        <w:spacing w:after="0"/>
        <w:jc w:val="both"/>
      </w:pPr>
      <w:r>
        <w:t>Manejo inadecuado del proceso auditor por parte de los auditores.</w:t>
      </w:r>
    </w:p>
    <w:p w:rsidR="00952FDB" w:rsidRDefault="00952FDB" w:rsidP="00952FDB">
      <w:pPr>
        <w:numPr>
          <w:ilvl w:val="0"/>
          <w:numId w:val="29"/>
        </w:numPr>
        <w:spacing w:after="0"/>
        <w:jc w:val="both"/>
      </w:pPr>
      <w:r>
        <w:t>Cambios o modificaciones de las fechas y horas para el desarrollo de los procesos auditores por inconvenientes que se generen desde la alta dirección.</w:t>
      </w:r>
    </w:p>
    <w:p w:rsidR="00952FDB" w:rsidRDefault="00952FDB" w:rsidP="00952FDB">
      <w:pPr>
        <w:numPr>
          <w:ilvl w:val="0"/>
          <w:numId w:val="29"/>
        </w:numPr>
        <w:spacing w:after="0"/>
        <w:jc w:val="both"/>
      </w:pPr>
      <w:r>
        <w:t>Informes de auditoría entregados fuera del término establecido en el plan anual de auditorías al SGC.</w:t>
      </w:r>
    </w:p>
    <w:p w:rsidR="00952FDB" w:rsidRDefault="00952FDB" w:rsidP="00952FDB">
      <w:pPr>
        <w:numPr>
          <w:ilvl w:val="0"/>
          <w:numId w:val="29"/>
        </w:numPr>
        <w:spacing w:after="0"/>
        <w:jc w:val="both"/>
      </w:pPr>
      <w:r>
        <w:t>Dificultad en la determinación del tipo de acción a registrar según las no conformidades detectadas en el proceso auditor.</w:t>
      </w:r>
    </w:p>
    <w:p w:rsidR="00952FDB" w:rsidRDefault="00952FDB" w:rsidP="00952FDB">
      <w:pPr>
        <w:numPr>
          <w:ilvl w:val="0"/>
          <w:numId w:val="29"/>
        </w:numPr>
        <w:spacing w:after="0"/>
        <w:jc w:val="both"/>
      </w:pPr>
      <w:r>
        <w:t>Deficiencias en la formulación de las no conformidades.</w:t>
      </w:r>
    </w:p>
    <w:p w:rsidR="00952FDB" w:rsidRDefault="00952FDB" w:rsidP="00952FDB">
      <w:pPr>
        <w:numPr>
          <w:ilvl w:val="0"/>
          <w:numId w:val="29"/>
        </w:numPr>
        <w:spacing w:after="0"/>
        <w:jc w:val="both"/>
      </w:pPr>
      <w:r>
        <w:t>Desinterés de los responsables de los procesos para atender el proceso de auditoría.</w:t>
      </w:r>
    </w:p>
    <w:p w:rsidR="00952FDB" w:rsidRDefault="00952FDB" w:rsidP="00952FDB">
      <w:pPr>
        <w:numPr>
          <w:ilvl w:val="0"/>
          <w:numId w:val="29"/>
        </w:numPr>
        <w:spacing w:after="0"/>
        <w:jc w:val="both"/>
      </w:pPr>
      <w:r>
        <w:t>Inadecuada formulación de no conformidades.</w:t>
      </w:r>
    </w:p>
    <w:p w:rsidR="00952FDB" w:rsidRDefault="00952FDB" w:rsidP="00952FDB">
      <w:pPr>
        <w:pStyle w:val="Ttulo1"/>
        <w:spacing w:before="0" w:after="0"/>
        <w:jc w:val="both"/>
        <w:rPr>
          <w:rFonts w:ascii="Calibri" w:hAnsi="Calibri" w:cs="Calibri"/>
          <w:b w:val="0"/>
          <w:sz w:val="22"/>
        </w:rPr>
      </w:pPr>
      <w:r w:rsidRPr="00ED3EFD">
        <w:rPr>
          <w:rFonts w:ascii="Calibri" w:hAnsi="Calibri" w:cs="Calibri"/>
          <w:sz w:val="22"/>
        </w:rPr>
        <w:t xml:space="preserve">Nota: </w:t>
      </w:r>
      <w:r w:rsidRPr="00ED3EFD">
        <w:rPr>
          <w:rFonts w:ascii="Calibri" w:hAnsi="Calibri" w:cs="Calibri"/>
          <w:b w:val="0"/>
          <w:sz w:val="22"/>
        </w:rPr>
        <w:t xml:space="preserve">El presente plan de auditorías </w:t>
      </w:r>
      <w:r>
        <w:rPr>
          <w:rFonts w:ascii="Calibri" w:hAnsi="Calibri" w:cs="Calibri"/>
          <w:b w:val="0"/>
          <w:sz w:val="22"/>
        </w:rPr>
        <w:t>de</w:t>
      </w:r>
      <w:r w:rsidRPr="00ED3EFD">
        <w:rPr>
          <w:rFonts w:ascii="Calibri" w:hAnsi="Calibri" w:cs="Calibri"/>
          <w:b w:val="0"/>
          <w:sz w:val="22"/>
        </w:rPr>
        <w:t>l sistema de gestión de la calidad queda sujeto a modificaciones.</w:t>
      </w:r>
    </w:p>
    <w:p w:rsidR="00952FDB" w:rsidRPr="004610BD" w:rsidRDefault="00952FDB" w:rsidP="00952FDB">
      <w:pPr>
        <w:spacing w:after="0"/>
      </w:pPr>
    </w:p>
    <w:p w:rsidR="00952FDB" w:rsidRDefault="00952FDB" w:rsidP="00952FDB">
      <w:pPr>
        <w:pStyle w:val="Default"/>
        <w:numPr>
          <w:ilvl w:val="1"/>
          <w:numId w:val="18"/>
        </w:numPr>
        <w:jc w:val="both"/>
        <w:rPr>
          <w:b/>
          <w:bCs/>
          <w:sz w:val="22"/>
          <w:szCs w:val="22"/>
        </w:rPr>
      </w:pPr>
      <w:r>
        <w:rPr>
          <w:b/>
          <w:bCs/>
          <w:sz w:val="22"/>
          <w:szCs w:val="22"/>
        </w:rPr>
        <w:t>Programa De Auditorías Internas De Calidad</w:t>
      </w:r>
    </w:p>
    <w:p w:rsidR="00952FDB" w:rsidRDefault="00952FDB" w:rsidP="00952FDB">
      <w:pPr>
        <w:pStyle w:val="Default"/>
        <w:ind w:left="720"/>
        <w:jc w:val="both"/>
        <w:rPr>
          <w:b/>
          <w:bCs/>
          <w:sz w:val="22"/>
          <w:szCs w:val="22"/>
        </w:rPr>
      </w:pP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720"/>
        <w:jc w:val="both"/>
        <w:rPr>
          <w:rFonts w:ascii="Arial" w:hAnsi="Arial" w:cs="Arial"/>
          <w:b/>
          <w:sz w:val="16"/>
          <w:szCs w:val="16"/>
        </w:rPr>
      </w:pPr>
      <w:r w:rsidRPr="004B42A5">
        <w:rPr>
          <w:rFonts w:ascii="Arial" w:hAnsi="Arial" w:cs="Arial"/>
          <w:b/>
          <w:sz w:val="16"/>
          <w:szCs w:val="16"/>
        </w:rPr>
        <w:t xml:space="preserve">OBJETIVO: </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1410" w:hanging="690"/>
        <w:jc w:val="both"/>
        <w:rPr>
          <w:rFonts w:ascii="Arial" w:hAnsi="Arial" w:cs="Arial"/>
          <w:sz w:val="16"/>
          <w:szCs w:val="16"/>
        </w:rPr>
      </w:pPr>
      <w:r w:rsidRPr="004B42A5">
        <w:rPr>
          <w:rFonts w:ascii="Arial" w:hAnsi="Arial" w:cs="Arial"/>
          <w:sz w:val="16"/>
          <w:szCs w:val="16"/>
        </w:rPr>
        <w:t>•</w:t>
      </w:r>
      <w:r w:rsidRPr="004B42A5">
        <w:rPr>
          <w:rFonts w:ascii="Arial" w:hAnsi="Arial" w:cs="Arial"/>
          <w:sz w:val="16"/>
          <w:szCs w:val="16"/>
        </w:rPr>
        <w:tab/>
        <w:t>Determinar la conformidad del Sistema de Gestión de la Calidad de la Alcaldía Municipal con respecto a los requisitos establecidos  en la norma NTC GP 1000 y el cumplimiento del modelo estándar de control interno (MECI)</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1410" w:hanging="690"/>
        <w:jc w:val="both"/>
        <w:rPr>
          <w:rFonts w:ascii="Arial" w:hAnsi="Arial" w:cs="Arial"/>
          <w:sz w:val="16"/>
          <w:szCs w:val="16"/>
        </w:rPr>
      </w:pPr>
      <w:r w:rsidRPr="004B42A5">
        <w:rPr>
          <w:rFonts w:ascii="Arial" w:hAnsi="Arial" w:cs="Arial"/>
          <w:sz w:val="16"/>
          <w:szCs w:val="16"/>
        </w:rPr>
        <w:t>•</w:t>
      </w:r>
      <w:r w:rsidRPr="004B42A5">
        <w:rPr>
          <w:rFonts w:ascii="Arial" w:hAnsi="Arial" w:cs="Arial"/>
          <w:sz w:val="16"/>
          <w:szCs w:val="16"/>
        </w:rPr>
        <w:tab/>
        <w:t>Evaluar la capacidad del sistema de gestión para asegurar el cumplimiento de los requisitos legales y reglamentarios aplicables al alcance del sistema de gestión y a la norma de requisitos de gestión.</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1410" w:hanging="690"/>
        <w:jc w:val="both"/>
        <w:rPr>
          <w:rFonts w:ascii="Arial" w:hAnsi="Arial" w:cs="Arial"/>
          <w:sz w:val="16"/>
          <w:szCs w:val="16"/>
        </w:rPr>
      </w:pPr>
      <w:r w:rsidRPr="004B42A5">
        <w:rPr>
          <w:rFonts w:ascii="Arial" w:hAnsi="Arial" w:cs="Arial"/>
          <w:sz w:val="16"/>
          <w:szCs w:val="16"/>
        </w:rPr>
        <w:t>•</w:t>
      </w:r>
      <w:r w:rsidRPr="004B42A5">
        <w:rPr>
          <w:rFonts w:ascii="Arial" w:hAnsi="Arial" w:cs="Arial"/>
          <w:sz w:val="16"/>
          <w:szCs w:val="16"/>
        </w:rPr>
        <w:tab/>
        <w:t>Evaluar en la entidad la planificación de la provisión y el mantenimiento de la infraestructura para cumplir los requisitos del cliente, de los procesos y de los servicios prestados por la entidad.</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720"/>
        <w:jc w:val="both"/>
        <w:rPr>
          <w:rFonts w:ascii="Arial" w:hAnsi="Arial" w:cs="Arial"/>
          <w:sz w:val="16"/>
          <w:szCs w:val="16"/>
        </w:rPr>
      </w:pPr>
      <w:r w:rsidRPr="004B42A5">
        <w:rPr>
          <w:rFonts w:ascii="Arial" w:hAnsi="Arial" w:cs="Arial"/>
          <w:sz w:val="16"/>
          <w:szCs w:val="16"/>
        </w:rPr>
        <w:t>•</w:t>
      </w:r>
      <w:r w:rsidRPr="004B42A5">
        <w:rPr>
          <w:rFonts w:ascii="Arial" w:hAnsi="Arial" w:cs="Arial"/>
          <w:sz w:val="16"/>
          <w:szCs w:val="16"/>
        </w:rPr>
        <w:tab/>
        <w:t>Determinar la eficaz implementación y mantenimiento del sistema de gestión.</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720"/>
        <w:jc w:val="both"/>
        <w:rPr>
          <w:rFonts w:ascii="Arial" w:hAnsi="Arial" w:cs="Arial"/>
          <w:sz w:val="16"/>
          <w:szCs w:val="16"/>
        </w:rPr>
      </w:pPr>
      <w:r w:rsidRPr="004B42A5">
        <w:rPr>
          <w:rFonts w:ascii="Arial" w:hAnsi="Arial" w:cs="Arial"/>
          <w:sz w:val="16"/>
          <w:szCs w:val="16"/>
        </w:rPr>
        <w:t>•</w:t>
      </w:r>
      <w:r w:rsidRPr="004B42A5">
        <w:rPr>
          <w:rFonts w:ascii="Arial" w:hAnsi="Arial" w:cs="Arial"/>
          <w:sz w:val="16"/>
          <w:szCs w:val="16"/>
        </w:rPr>
        <w:tab/>
        <w:t>Identificar oportunidades de mejora en el sistema de gestión.</w:t>
      </w:r>
    </w:p>
    <w:p w:rsidR="00952FDB" w:rsidRPr="004B42A5" w:rsidRDefault="00952FDB" w:rsidP="00921716">
      <w:pPr>
        <w:pBdr>
          <w:top w:val="single" w:sz="4" w:space="1" w:color="auto"/>
          <w:left w:val="single" w:sz="4" w:space="31" w:color="auto"/>
          <w:bottom w:val="single" w:sz="4" w:space="1" w:color="auto"/>
          <w:right w:val="single" w:sz="4" w:space="4" w:color="auto"/>
        </w:pBdr>
        <w:spacing w:after="0"/>
        <w:ind w:left="720"/>
        <w:jc w:val="both"/>
        <w:rPr>
          <w:rFonts w:ascii="Arial" w:hAnsi="Arial" w:cs="Arial"/>
          <w:b/>
          <w:sz w:val="16"/>
          <w:szCs w:val="16"/>
        </w:rPr>
      </w:pPr>
      <w:r w:rsidRPr="004B42A5">
        <w:rPr>
          <w:rFonts w:ascii="Arial" w:hAnsi="Arial" w:cs="Arial"/>
          <w:sz w:val="16"/>
          <w:szCs w:val="16"/>
        </w:rPr>
        <w:t>•</w:t>
      </w:r>
      <w:r w:rsidRPr="004B42A5">
        <w:rPr>
          <w:rFonts w:ascii="Arial" w:hAnsi="Arial" w:cs="Arial"/>
          <w:sz w:val="16"/>
          <w:szCs w:val="16"/>
        </w:rPr>
        <w:tab/>
        <w:t>Evaluar la percepción del cliente sobre el grado que se han cumplido los requisitos.</w:t>
      </w:r>
    </w:p>
    <w:p w:rsidR="00952FDB" w:rsidRPr="004B42A5" w:rsidRDefault="00952FDB" w:rsidP="00952FDB">
      <w:pPr>
        <w:pBdr>
          <w:top w:val="single" w:sz="4" w:space="1" w:color="auto"/>
          <w:left w:val="single" w:sz="4" w:space="4" w:color="auto"/>
          <w:bottom w:val="single" w:sz="4" w:space="1" w:color="auto"/>
          <w:right w:val="single" w:sz="4" w:space="4" w:color="auto"/>
        </w:pBdr>
        <w:ind w:left="142"/>
        <w:jc w:val="both"/>
        <w:rPr>
          <w:rFonts w:ascii="Arial" w:hAnsi="Arial" w:cs="Arial"/>
          <w:sz w:val="16"/>
          <w:szCs w:val="16"/>
        </w:rPr>
      </w:pPr>
      <w:r w:rsidRPr="004B42A5">
        <w:rPr>
          <w:rFonts w:ascii="Arial" w:hAnsi="Arial" w:cs="Arial"/>
          <w:b/>
          <w:sz w:val="16"/>
          <w:szCs w:val="16"/>
        </w:rPr>
        <w:t xml:space="preserve">ALCANCE: </w:t>
      </w:r>
      <w:r w:rsidRPr="004B42A5">
        <w:rPr>
          <w:rFonts w:ascii="Arial" w:hAnsi="Arial" w:cs="Arial"/>
          <w:sz w:val="16"/>
          <w:szCs w:val="16"/>
        </w:rPr>
        <w:t>Gestión Estratégica, Gestión de la salud, Gestión del desarrollo económico y la competitividad local, Talento Humano, Administración de bienes, Seguridad y Convivencia Ciudadana, Gestión de la Infraestructura, Atención al ciudadano, Gestión Social y Comunitaria, Comunicación Integral, Gestión Contractual, Gestión Ambiental, Gestión del Ordenamiento Territorial y urbanístico, Gestión Financiera, Control Disciplinario Interno, Gestión Educativa, Asesoría Jurídica, Gestión de la Información y el Conocimiento, Gestión Cultural y de patrimonio.</w:t>
      </w:r>
    </w:p>
    <w:p w:rsidR="00952FDB" w:rsidRPr="004B42A5" w:rsidRDefault="00952FDB" w:rsidP="00952FDB">
      <w:pPr>
        <w:pBdr>
          <w:top w:val="single" w:sz="4" w:space="1" w:color="auto"/>
          <w:left w:val="single" w:sz="4" w:space="0" w:color="auto"/>
          <w:bottom w:val="single" w:sz="4" w:space="0" w:color="auto"/>
          <w:right w:val="single" w:sz="4" w:space="4" w:color="auto"/>
        </w:pBdr>
        <w:tabs>
          <w:tab w:val="left" w:pos="10500"/>
        </w:tabs>
        <w:rPr>
          <w:rFonts w:ascii="Arial" w:hAnsi="Arial" w:cs="Arial"/>
          <w:b/>
          <w:sz w:val="16"/>
          <w:szCs w:val="16"/>
        </w:rPr>
      </w:pPr>
      <w:r w:rsidRPr="004B42A5">
        <w:rPr>
          <w:rFonts w:ascii="Arial" w:hAnsi="Arial" w:cs="Arial"/>
          <w:b/>
          <w:sz w:val="16"/>
          <w:szCs w:val="16"/>
        </w:rPr>
        <w:t xml:space="preserve">Responsables del proceso: </w:t>
      </w:r>
      <w:r w:rsidRPr="004B42A5">
        <w:rPr>
          <w:rFonts w:ascii="Arial" w:hAnsi="Arial" w:cs="Arial"/>
          <w:sz w:val="16"/>
          <w:szCs w:val="16"/>
        </w:rPr>
        <w:t>Secretaríos y Jefes de Oficina</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99"/>
        <w:gridCol w:w="1760"/>
        <w:gridCol w:w="1271"/>
        <w:gridCol w:w="2157"/>
        <w:gridCol w:w="1249"/>
        <w:gridCol w:w="1033"/>
        <w:gridCol w:w="1551"/>
      </w:tblGrid>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Nº</w:t>
            </w:r>
          </w:p>
        </w:tc>
        <w:tc>
          <w:tcPr>
            <w:tcW w:w="944" w:type="pct"/>
            <w:vMerge w:val="restar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ÁREA A  AUDITAR</w:t>
            </w:r>
          </w:p>
        </w:tc>
        <w:tc>
          <w:tcPr>
            <w:tcW w:w="1839" w:type="pct"/>
            <w:gridSpan w:val="2"/>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PROCESO</w:t>
            </w:r>
          </w:p>
        </w:tc>
        <w:tc>
          <w:tcPr>
            <w:tcW w:w="670" w:type="pct"/>
            <w:vMerge w:val="restar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AUDITOR/RES</w:t>
            </w:r>
          </w:p>
        </w:tc>
        <w:tc>
          <w:tcPr>
            <w:tcW w:w="554" w:type="pc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FECHA PREVISTA</w:t>
            </w:r>
          </w:p>
        </w:tc>
        <w:tc>
          <w:tcPr>
            <w:tcW w:w="832" w:type="pct"/>
            <w:vMerge w:val="restar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OBSERVACIONES</w:t>
            </w:r>
          </w:p>
        </w:tc>
      </w:tr>
      <w:tr w:rsidR="00952FDB" w:rsidRPr="00EA72BA" w:rsidTr="00DA21D9">
        <w:trPr>
          <w:trHeight w:val="20"/>
        </w:trPr>
        <w:tc>
          <w:tcPr>
            <w:tcW w:w="161" w:type="pct"/>
            <w:vMerge/>
            <w:vAlign w:val="center"/>
            <w:hideMark/>
          </w:tcPr>
          <w:p w:rsidR="00952FDB" w:rsidRPr="00EA72BA" w:rsidRDefault="00952FDB" w:rsidP="00DA21D9">
            <w:pPr>
              <w:jc w:val="center"/>
              <w:rPr>
                <w:rFonts w:ascii="Arial" w:hAnsi="Arial" w:cs="Arial"/>
                <w:b/>
                <w:bCs/>
                <w:color w:val="000000"/>
                <w:sz w:val="10"/>
                <w:szCs w:val="10"/>
                <w:lang w:eastAsia="es-CO"/>
              </w:rPr>
            </w:pPr>
          </w:p>
        </w:tc>
        <w:tc>
          <w:tcPr>
            <w:tcW w:w="944" w:type="pct"/>
            <w:vMerge/>
            <w:vAlign w:val="center"/>
            <w:hideMark/>
          </w:tcPr>
          <w:p w:rsidR="00952FDB" w:rsidRPr="00EA72BA" w:rsidRDefault="00952FDB" w:rsidP="00DA21D9">
            <w:pPr>
              <w:jc w:val="center"/>
              <w:rPr>
                <w:rFonts w:ascii="Arial" w:hAnsi="Arial" w:cs="Arial"/>
                <w:b/>
                <w:bCs/>
                <w:color w:val="000000"/>
                <w:sz w:val="10"/>
                <w:szCs w:val="10"/>
                <w:lang w:eastAsia="es-CO"/>
              </w:rPr>
            </w:pPr>
          </w:p>
        </w:tc>
        <w:tc>
          <w:tcPr>
            <w:tcW w:w="682" w:type="pc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PROCESO</w:t>
            </w:r>
          </w:p>
        </w:tc>
        <w:tc>
          <w:tcPr>
            <w:tcW w:w="1156" w:type="pct"/>
            <w:vAlign w:val="center"/>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PROCEDIMIENTO</w:t>
            </w:r>
          </w:p>
        </w:tc>
        <w:tc>
          <w:tcPr>
            <w:tcW w:w="670" w:type="pct"/>
            <w:vMerge/>
            <w:vAlign w:val="center"/>
            <w:hideMark/>
          </w:tcPr>
          <w:p w:rsidR="00952FDB" w:rsidRPr="00EA72BA" w:rsidRDefault="00952FDB" w:rsidP="00DA21D9">
            <w:pPr>
              <w:jc w:val="center"/>
              <w:rPr>
                <w:rFonts w:ascii="Arial" w:hAnsi="Arial" w:cs="Arial"/>
                <w:b/>
                <w:bCs/>
                <w:color w:val="000000"/>
                <w:sz w:val="10"/>
                <w:szCs w:val="10"/>
                <w:lang w:eastAsia="es-CO"/>
              </w:rPr>
            </w:pPr>
          </w:p>
        </w:tc>
        <w:tc>
          <w:tcPr>
            <w:tcW w:w="554" w:type="pct"/>
            <w:shd w:val="clear" w:color="auto" w:fill="auto"/>
            <w:vAlign w:val="center"/>
            <w:hideMark/>
          </w:tcPr>
          <w:p w:rsidR="00952FDB" w:rsidRPr="00EA72BA" w:rsidRDefault="00952FDB" w:rsidP="00DA21D9">
            <w:pPr>
              <w:jc w:val="center"/>
              <w:rPr>
                <w:rFonts w:ascii="Arial" w:hAnsi="Arial" w:cs="Arial"/>
                <w:b/>
                <w:bCs/>
                <w:color w:val="000000"/>
                <w:sz w:val="10"/>
                <w:szCs w:val="10"/>
                <w:lang w:eastAsia="es-CO"/>
              </w:rPr>
            </w:pPr>
            <w:r w:rsidRPr="00EA72BA">
              <w:rPr>
                <w:rFonts w:ascii="Arial" w:hAnsi="Arial" w:cs="Arial"/>
                <w:b/>
                <w:bCs/>
                <w:color w:val="000000"/>
                <w:sz w:val="10"/>
                <w:szCs w:val="10"/>
                <w:lang w:eastAsia="es-CO"/>
              </w:rPr>
              <w:t>AUDITORIA</w:t>
            </w:r>
          </w:p>
        </w:tc>
        <w:tc>
          <w:tcPr>
            <w:tcW w:w="832" w:type="pct"/>
            <w:vMerge/>
            <w:vAlign w:val="center"/>
            <w:hideMark/>
          </w:tcPr>
          <w:p w:rsidR="00952FDB" w:rsidRPr="00EA72BA" w:rsidRDefault="00952FDB" w:rsidP="00DA21D9">
            <w:pPr>
              <w:jc w:val="center"/>
              <w:rPr>
                <w:rFonts w:ascii="Arial" w:hAnsi="Arial" w:cs="Arial"/>
                <w:b/>
                <w:bCs/>
                <w:color w:val="000000"/>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DESPACHO ALCALDE - SECRETARIA DE PLANEACIÓN</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Estratégica</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PLANIFICACIÓN DEL SISTEMA</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OLGA HEREDIA - MAURICIO LÓPEZ</w:t>
            </w:r>
            <w:r w:rsidRPr="00EA72BA">
              <w:rPr>
                <w:rFonts w:ascii="Arial" w:hAnsi="Arial" w:cs="Arial"/>
                <w:color w:val="000000"/>
                <w:sz w:val="10"/>
                <w:szCs w:val="10"/>
                <w:lang w:eastAsia="es-CO"/>
              </w:rPr>
              <w:t xml:space="preserve">  </w:t>
            </w:r>
            <w:r w:rsidRPr="00EA72BA">
              <w:rPr>
                <w:rFonts w:ascii="Arial" w:hAnsi="Arial" w:cs="Arial"/>
                <w:sz w:val="10"/>
                <w:szCs w:val="10"/>
                <w:lang w:eastAsia="es-CO"/>
              </w:rPr>
              <w:t>– YANETH CARDENAS</w:t>
            </w:r>
          </w:p>
        </w:tc>
        <w:tc>
          <w:tcPr>
            <w:tcW w:w="554"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23 y 24 de Agosto, 8:00 a.m.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 xml:space="preserve">AUDITOR LÍDER: </w:t>
            </w:r>
            <w:r w:rsidRPr="00EA72BA">
              <w:rPr>
                <w:rFonts w:ascii="Arial" w:hAnsi="Arial" w:cs="Arial"/>
                <w:sz w:val="10"/>
                <w:szCs w:val="10"/>
                <w:lang w:eastAsia="es-CO"/>
              </w:rPr>
              <w:t>MAURICIO LÓPEZ</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DE AUDITORIAS INTERNAS</w:t>
            </w: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OLGA HEREDIA - MAURICIO LÓPEZ</w:t>
            </w:r>
            <w:r w:rsidRPr="00EA72BA">
              <w:rPr>
                <w:rFonts w:ascii="Arial" w:hAnsi="Arial" w:cs="Arial"/>
                <w:color w:val="000000"/>
                <w:sz w:val="10"/>
                <w:szCs w:val="10"/>
                <w:lang w:eastAsia="es-CO"/>
              </w:rPr>
              <w:t xml:space="preserve">  </w:t>
            </w:r>
            <w:r w:rsidRPr="00EA72BA">
              <w:rPr>
                <w:rFonts w:ascii="Arial" w:hAnsi="Arial" w:cs="Arial"/>
                <w:sz w:val="10"/>
                <w:szCs w:val="10"/>
                <w:lang w:eastAsia="es-CO"/>
              </w:rPr>
              <w:t>– YANETH CARDENAS</w:t>
            </w:r>
          </w:p>
        </w:tc>
        <w:tc>
          <w:tcPr>
            <w:tcW w:w="554"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23 y 24 de Agosto,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REVISIÓN DEL SISTEMA DE GESTIÓN</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OLGA HEREDIA - MAURICIO LÓPEZ</w:t>
            </w:r>
            <w:r w:rsidRPr="00EA72BA">
              <w:rPr>
                <w:rFonts w:ascii="Arial" w:hAnsi="Arial" w:cs="Arial"/>
                <w:color w:val="000000"/>
                <w:sz w:val="10"/>
                <w:szCs w:val="10"/>
                <w:lang w:eastAsia="es-CO"/>
              </w:rPr>
              <w:t xml:space="preserve">  </w:t>
            </w:r>
            <w:r w:rsidRPr="00EA72BA">
              <w:rPr>
                <w:rFonts w:ascii="Arial" w:hAnsi="Arial" w:cs="Arial"/>
                <w:sz w:val="10"/>
                <w:szCs w:val="10"/>
                <w:lang w:eastAsia="es-CO"/>
              </w:rPr>
              <w:t>– YANETH CARDENAS</w:t>
            </w:r>
          </w:p>
        </w:tc>
        <w:tc>
          <w:tcPr>
            <w:tcW w:w="554"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23 y 24 de Agosto,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ACCIONES CORRECTIVAS/ PREVENTIVAS Y DE MEJORA</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OLGA HEREDIA - MAURICIO LÓPEZ</w:t>
            </w:r>
            <w:r w:rsidRPr="00EA72BA">
              <w:rPr>
                <w:rFonts w:ascii="Arial" w:hAnsi="Arial" w:cs="Arial"/>
                <w:color w:val="000000"/>
                <w:sz w:val="10"/>
                <w:szCs w:val="10"/>
                <w:lang w:eastAsia="es-CO"/>
              </w:rPr>
              <w:t xml:space="preserve">  </w:t>
            </w:r>
            <w:r w:rsidRPr="00EA72BA">
              <w:rPr>
                <w:rFonts w:ascii="Arial" w:hAnsi="Arial" w:cs="Arial"/>
                <w:sz w:val="10"/>
                <w:szCs w:val="10"/>
                <w:lang w:eastAsia="es-CO"/>
              </w:rPr>
              <w:t>– YANETH CARDENAS</w:t>
            </w:r>
          </w:p>
        </w:tc>
        <w:tc>
          <w:tcPr>
            <w:tcW w:w="554"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23 y 24 de Agosto,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EXPEDICION DE ACTOS ADMINISTRATIVOS</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OLGA HEREDIA - MAURICIO LÓPEZ</w:t>
            </w:r>
            <w:r w:rsidRPr="00EA72BA">
              <w:rPr>
                <w:rFonts w:ascii="Arial" w:hAnsi="Arial" w:cs="Arial"/>
                <w:color w:val="000000"/>
                <w:sz w:val="10"/>
                <w:szCs w:val="10"/>
                <w:lang w:eastAsia="es-CO"/>
              </w:rPr>
              <w:t xml:space="preserve">  </w:t>
            </w:r>
            <w:r w:rsidRPr="00EA72BA">
              <w:rPr>
                <w:rFonts w:ascii="Arial" w:hAnsi="Arial" w:cs="Arial"/>
                <w:sz w:val="10"/>
                <w:szCs w:val="10"/>
                <w:lang w:eastAsia="es-CO"/>
              </w:rPr>
              <w:t>– YANETH CARDENAS</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y 24 de Agosto,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DE SEGUIMIENTO Y EVALUACION</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OLGA HEREDIA - MAURICIO LÓPEZ  – YANETH CARDENAS</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y 24 de Agosto,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2</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SALUD</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en salud</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DIVULGACIÓN DE LAS ACCIONES DE PROMOCIÓN,</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PREVENCIÓN, INSPECCION, VIGILANCIA Y</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CONTROL EN EL MUNICIPIO</w:t>
            </w:r>
          </w:p>
        </w:tc>
        <w:tc>
          <w:tcPr>
            <w:tcW w:w="670" w:type="pct"/>
            <w:shd w:val="clear" w:color="auto" w:fill="auto"/>
            <w:vAlign w:val="center"/>
            <w:hideMark/>
          </w:tcPr>
          <w:p w:rsidR="00952FDB" w:rsidRPr="00EA72BA" w:rsidRDefault="00952FDB" w:rsidP="00DA21D9">
            <w:pPr>
              <w:jc w:val="center"/>
              <w:rPr>
                <w:rFonts w:ascii="Arial" w:hAnsi="Arial" w:cs="Arial"/>
                <w:color w:val="FF0000"/>
                <w:sz w:val="10"/>
                <w:szCs w:val="10"/>
                <w:lang w:eastAsia="es-CO"/>
              </w:rPr>
            </w:pPr>
            <w:r w:rsidRPr="00EA72BA">
              <w:rPr>
                <w:rFonts w:ascii="Arial" w:hAnsi="Arial" w:cs="Arial"/>
                <w:sz w:val="10"/>
                <w:szCs w:val="10"/>
                <w:lang w:eastAsia="es-CO"/>
              </w:rPr>
              <w:t>ADRIANA MORA - SANDRA NIAMPIRA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 xml:space="preserve">AUDITOR LÍDER: </w:t>
            </w:r>
            <w:r w:rsidRPr="00EA72BA">
              <w:rPr>
                <w:rFonts w:ascii="Arial" w:hAnsi="Arial" w:cs="Arial"/>
                <w:sz w:val="10"/>
                <w:szCs w:val="10"/>
                <w:lang w:eastAsia="es-CO"/>
              </w:rPr>
              <w:t>ADRIANA MORA</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PLAN DE SALUD PUBLICA DE INTERVENCIONES COLECTIVAS</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ADRIANA MORA - SANDRA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CONTROL DE AFILIACIONES - NOVEDADES Y LIQUIDACION MENSUAL DE AFILIADOS AL RÉGIMEN SUBSIDIADO</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ADRIANA MORA - SANDRA NIAMPIRA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3</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DESARROLLO ECONOMICO Y COMPETITIVIDAD LOCAL</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del Desarrollo Económico  y Competitividad Local</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PLANIFICACIÓN, EJECUCIÓN, SEGUIMIENTO Y EVALUACIÓN</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DE LAS ACTIVIDADES TURISTICAS EN EL MUNICIPIO</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 xml:space="preserve">YEIDY </w:t>
            </w:r>
            <w:r w:rsidRPr="00EA72BA">
              <w:rPr>
                <w:rFonts w:ascii="Arial" w:hAnsi="Arial" w:cs="Arial"/>
                <w:sz w:val="10"/>
                <w:szCs w:val="10"/>
                <w:lang w:eastAsia="es-CO"/>
              </w:rPr>
              <w:t>ANDREA VILLARRAGA – KAREN JIMENA RESTREPO VASQUEZ</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12:30 m</w:t>
            </w:r>
          </w:p>
        </w:tc>
        <w:tc>
          <w:tcPr>
            <w:tcW w:w="832" w:type="pct"/>
            <w:vMerge w:val="restart"/>
            <w:shd w:val="clear" w:color="auto" w:fill="auto"/>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color w:val="000000"/>
                <w:sz w:val="10"/>
                <w:szCs w:val="10"/>
                <w:lang w:eastAsia="es-CO"/>
              </w:rPr>
              <w:t xml:space="preserve">AUDITOR LÍDER: YEIDY </w:t>
            </w:r>
            <w:r w:rsidRPr="00EA72BA">
              <w:rPr>
                <w:rFonts w:ascii="Arial" w:hAnsi="Arial" w:cs="Arial"/>
                <w:sz w:val="10"/>
                <w:szCs w:val="10"/>
                <w:lang w:eastAsia="es-CO"/>
              </w:rPr>
              <w:t>ANDREA VILLARRAGA</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PROMOCIÓN DEL EMPLEO EN EL MUNICIPIO</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 xml:space="preserve">YEIDY </w:t>
            </w:r>
            <w:r w:rsidRPr="00EA72BA">
              <w:rPr>
                <w:rFonts w:ascii="Arial" w:hAnsi="Arial" w:cs="Arial"/>
                <w:sz w:val="10"/>
                <w:szCs w:val="10"/>
                <w:lang w:eastAsia="es-CO"/>
              </w:rPr>
              <w:t>ANDREA VILLARRAGA – KAREN JIMENA RESTREPO VASQUEZ</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12:30 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EMPRENDIMIENTO</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 xml:space="preserve">YEIDY </w:t>
            </w:r>
            <w:r w:rsidRPr="00EA72BA">
              <w:rPr>
                <w:rFonts w:ascii="Arial" w:hAnsi="Arial" w:cs="Arial"/>
                <w:sz w:val="10"/>
                <w:szCs w:val="10"/>
                <w:lang w:eastAsia="es-CO"/>
              </w:rPr>
              <w:t>ANDREA VILLARRAGA – KAREN JIMENA RESTREPO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12:30 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ASISTENCIA TÉCNICA DIRECTA A PRODUCTORES AGROPECUARIOS</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 xml:space="preserve">YEIDY </w:t>
            </w:r>
            <w:r w:rsidRPr="00EA72BA">
              <w:rPr>
                <w:rFonts w:ascii="Arial" w:hAnsi="Arial" w:cs="Arial"/>
                <w:sz w:val="10"/>
                <w:szCs w:val="10"/>
                <w:lang w:eastAsia="es-CO"/>
              </w:rPr>
              <w:t>ANDREA VILLARRAGA – KAREN JIMENA RESTREPO</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12:30 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4</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SECRETARÍA ADMINISTRATIVA</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Talento Humano</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INDUCCIÓN Y REINDUCCION LABORAL</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ADRIANA NARANJO – OLGA HEREDIA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val="restart"/>
            <w:shd w:val="clear" w:color="auto" w:fill="auto"/>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color w:val="000000"/>
                <w:sz w:val="10"/>
                <w:szCs w:val="10"/>
                <w:lang w:eastAsia="es-CO"/>
              </w:rPr>
              <w:t>AUDITOR LÍDER: ADRIANA NARANJO</w:t>
            </w: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SALUD OCUPACIONAL</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ADRIANA NARANJO – OLGA HEREDIA</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EXPEDICIÓN DE ACTOS ADMINISTRATIVOS</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ADRIANA NARANJO – OLGA HEREDIA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LIQUIDACION DE NOMINA, PAGO DE</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CESANTIAS Y EXPEDICION DE</w:t>
            </w:r>
          </w:p>
          <w:p w:rsidR="00952FDB" w:rsidRPr="00EA72BA" w:rsidRDefault="00952FDB" w:rsidP="00DA21D9">
            <w:pPr>
              <w:jc w:val="center"/>
              <w:rPr>
                <w:rFonts w:ascii="Arial" w:hAnsi="Arial" w:cs="Arial"/>
                <w:bCs/>
                <w:color w:val="FF0000"/>
                <w:sz w:val="10"/>
                <w:szCs w:val="10"/>
                <w:lang w:eastAsia="es-CO"/>
              </w:rPr>
            </w:pPr>
            <w:r w:rsidRPr="00EA72BA">
              <w:rPr>
                <w:rFonts w:ascii="Arial" w:hAnsi="Arial" w:cs="Arial"/>
                <w:bCs/>
                <w:sz w:val="10"/>
                <w:szCs w:val="10"/>
                <w:lang w:eastAsia="es-CO"/>
              </w:rPr>
              <w:t>CERTIFICACIONES</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ADRIANA NARANJO – OLGA HEREDIA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5</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ADMINISTRATIVA</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Administración de bienes</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ENTREGA DE BIENES DE CONSUMO</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RICARDO REDONDO - BLANCA MIRYAM SOTO</w:t>
            </w:r>
          </w:p>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23 de Agosto,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RICARDO REDONDO</w:t>
            </w:r>
          </w:p>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RECEPCIÓN DE SUMINISTROS</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RICARDO REDONDO - BLANCA MIRYAM SOTO</w:t>
            </w:r>
          </w:p>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lastRenderedPageBreak/>
              <w:t>23 de Agosto,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lastRenderedPageBreak/>
              <w:t>6</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GOBIERNO</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Seguridad y Convivencia Ciudadana</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RECEPCIÓN TRAMITE DE DENUNCIAS</w:t>
            </w:r>
          </w:p>
        </w:tc>
        <w:tc>
          <w:tcPr>
            <w:tcW w:w="670" w:type="pct"/>
            <w:shd w:val="clear" w:color="auto" w:fill="auto"/>
            <w:vAlign w:val="center"/>
          </w:tcPr>
          <w:p w:rsidR="00952FDB" w:rsidRPr="00EA72BA" w:rsidRDefault="00952FDB" w:rsidP="00DA21D9">
            <w:pPr>
              <w:jc w:val="center"/>
              <w:rPr>
                <w:rFonts w:ascii="Arial" w:hAnsi="Arial" w:cs="Arial"/>
                <w:color w:val="FF0000"/>
                <w:sz w:val="10"/>
                <w:szCs w:val="10"/>
                <w:lang w:eastAsia="es-CO"/>
              </w:rPr>
            </w:pPr>
            <w:r w:rsidRPr="00EA72BA">
              <w:rPr>
                <w:rFonts w:ascii="Arial" w:hAnsi="Arial" w:cs="Arial"/>
                <w:sz w:val="10"/>
                <w:szCs w:val="10"/>
                <w:lang w:eastAsia="es-CO"/>
              </w:rPr>
              <w:t>MAURICIO RODRÍGUEZ - ANGIE PARRA</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val="restart"/>
            <w:shd w:val="clear" w:color="auto" w:fill="auto"/>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color w:val="000000"/>
                <w:sz w:val="10"/>
                <w:szCs w:val="10"/>
                <w:lang w:eastAsia="es-CO"/>
              </w:rPr>
              <w:t>AUDITOR LÍDER: MAURICIO RODRÍGUEZ</w:t>
            </w: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w:t>
            </w:r>
          </w:p>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EXPEDICIÓN DE PERMISOS</w:t>
            </w:r>
          </w:p>
        </w:tc>
        <w:tc>
          <w:tcPr>
            <w:tcW w:w="670" w:type="pct"/>
            <w:shd w:val="clear" w:color="auto" w:fill="auto"/>
            <w:vAlign w:val="center"/>
          </w:tcPr>
          <w:p w:rsidR="00952FDB" w:rsidRPr="00EA72BA" w:rsidRDefault="00952FDB" w:rsidP="00DA21D9">
            <w:pPr>
              <w:jc w:val="center"/>
              <w:rPr>
                <w:rFonts w:ascii="Arial" w:hAnsi="Arial" w:cs="Arial"/>
                <w:color w:val="FF0000"/>
                <w:sz w:val="10"/>
                <w:szCs w:val="10"/>
                <w:lang w:eastAsia="es-CO"/>
              </w:rPr>
            </w:pPr>
            <w:r w:rsidRPr="00EA72BA">
              <w:rPr>
                <w:rFonts w:ascii="Arial" w:hAnsi="Arial" w:cs="Arial"/>
                <w:sz w:val="10"/>
                <w:szCs w:val="10"/>
                <w:lang w:eastAsia="es-CO"/>
              </w:rPr>
              <w:t>MAURICIO RODRÍGUEZ - ANGIE PARRA</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AUXILIOS FUNEBRES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MAURICIO RODRÍGUEZ - ANGIE PARRA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RESTABLECIMIENTOS DERECHOS NIÑOS, NIÑAS Y ADOLESCENTES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MAURICIO RODRÍGUEZ - ANGIE PARRA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CONCILIACIONES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MAURICIO RODRÍGUEZ - ANGIE PARRA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MEDIDAS DE PROTECCION</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MAURICIO RODRÍGUEZ - ANGIE PARRA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23 y 24,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7</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INFRAESTRUCTURA</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Infraestructura</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OBRAS MENORES CLIENTE INTERNO Y EXTERNO</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SNEYTHER NÚÑEZ – YOHANNA ALEXANDRA VILLADA CALDERON</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r w:rsidRPr="00EA72BA">
              <w:rPr>
                <w:rFonts w:ascii="Arial" w:hAnsi="Arial" w:cs="Arial"/>
                <w:color w:val="000000"/>
                <w:sz w:val="10"/>
                <w:szCs w:val="10"/>
                <w:lang w:val="en-US" w:eastAsia="es-CO"/>
              </w:rPr>
              <w:t>AUDITOR LÍDER: SNEYTHER NÚÑEZ</w:t>
            </w:r>
          </w:p>
          <w:p w:rsidR="00952FDB" w:rsidRPr="00EA72BA" w:rsidRDefault="00952FDB" w:rsidP="00DA21D9">
            <w:pPr>
              <w:jc w:val="center"/>
              <w:rPr>
                <w:rFonts w:ascii="Arial" w:hAnsi="Arial" w:cs="Arial"/>
                <w:bCs/>
                <w:sz w:val="10"/>
                <w:szCs w:val="10"/>
                <w:lang w:val="en-US"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val="en-US"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lang w:val="en-US"/>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ALQUILER DE MAQUINARIA</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SNEYTHER NÚÑEZ – YOHANNA ALEXANDRA VILLADA CALDERON</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SEGUIMIENTO Y CONTROL A ESTUDIOS Y DISEÑOS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SNEYTHER NÚÑEZ – YOHANNA ALEXANDRA VILLADA CALDERON</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2 pm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8</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ADMINISTRATIVA</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Atención al ciudadano</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SISTEMA DE ATENCION AL CIUDADANO</w:t>
            </w:r>
          </w:p>
        </w:tc>
        <w:tc>
          <w:tcPr>
            <w:tcW w:w="670" w:type="pct"/>
            <w:shd w:val="clear" w:color="auto" w:fill="auto"/>
            <w:vAlign w:val="center"/>
          </w:tcPr>
          <w:p w:rsidR="00952FDB" w:rsidRPr="00EA72BA" w:rsidRDefault="00952FDB" w:rsidP="00DA21D9">
            <w:pPr>
              <w:jc w:val="center"/>
              <w:rPr>
                <w:rFonts w:ascii="Arial" w:hAnsi="Arial" w:cs="Arial"/>
                <w:color w:val="FF0000"/>
                <w:sz w:val="10"/>
                <w:szCs w:val="10"/>
                <w:lang w:eastAsia="es-CO"/>
              </w:rPr>
            </w:pPr>
            <w:r w:rsidRPr="00EA72BA">
              <w:rPr>
                <w:rFonts w:ascii="Arial" w:hAnsi="Arial" w:cs="Arial"/>
                <w:sz w:val="10"/>
                <w:szCs w:val="10"/>
                <w:lang w:eastAsia="es-CO"/>
              </w:rPr>
              <w:t>ISAÍAS BLANCO CARLOS GÓMEZ</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25, 8 am</w:t>
            </w:r>
          </w:p>
        </w:tc>
        <w:tc>
          <w:tcPr>
            <w:tcW w:w="832" w:type="pct"/>
            <w:vMerge w:val="restart"/>
            <w:shd w:val="clear" w:color="auto" w:fill="auto"/>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color w:val="000000"/>
                <w:sz w:val="10"/>
                <w:szCs w:val="10"/>
                <w:lang w:eastAsia="es-CO"/>
              </w:rPr>
              <w:t>AUDITOR LÍDER: ISAÍAS BLANCO</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EVALUACION DE LA SATISFACCION DEL USUARIO</w:t>
            </w:r>
          </w:p>
        </w:tc>
        <w:tc>
          <w:tcPr>
            <w:tcW w:w="670" w:type="pct"/>
            <w:shd w:val="clear" w:color="auto" w:fill="auto"/>
            <w:vAlign w:val="center"/>
          </w:tcPr>
          <w:p w:rsidR="00952FDB" w:rsidRPr="00EA72BA" w:rsidRDefault="00952FDB" w:rsidP="00DA21D9">
            <w:pPr>
              <w:jc w:val="center"/>
              <w:rPr>
                <w:rFonts w:ascii="Arial" w:hAnsi="Arial" w:cs="Arial"/>
                <w:color w:val="FF0000"/>
                <w:sz w:val="10"/>
                <w:szCs w:val="10"/>
                <w:lang w:eastAsia="es-CO"/>
              </w:rPr>
            </w:pPr>
            <w:r w:rsidRPr="00EA72BA">
              <w:rPr>
                <w:rFonts w:ascii="Arial" w:hAnsi="Arial" w:cs="Arial"/>
                <w:sz w:val="10"/>
                <w:szCs w:val="10"/>
                <w:lang w:eastAsia="es-CO"/>
              </w:rPr>
              <w:t>ISAÍAS BLANCO CARLOS GÓMEZ</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25, 8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9</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DESARROLLO SOCIAL</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Social y Comunitaria</w:t>
            </w: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ATENCION PARA EL TRATAMIENTO DE LAS VICTIMAS DEL CONFLICTO ARMADO COLOMBIANO EN EL MUNICIPIO DE TOCANCIPA</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STELLA GÓMEZ -  AGUSTIN GÓMEZ</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25, 8:00 a.m</w:t>
            </w:r>
          </w:p>
        </w:tc>
        <w:tc>
          <w:tcPr>
            <w:tcW w:w="832" w:type="pct"/>
            <w:vMerge w:val="restart"/>
            <w:shd w:val="clear" w:color="auto" w:fill="auto"/>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color w:val="000000"/>
                <w:sz w:val="10"/>
                <w:szCs w:val="10"/>
                <w:lang w:eastAsia="es-CO"/>
              </w:rPr>
              <w:t>AUDITOR LÍDER: STELLA GÓMEZ</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Cs/>
                <w:sz w:val="10"/>
                <w:szCs w:val="10"/>
                <w:lang w:eastAsia="es-CO"/>
              </w:rPr>
            </w:pPr>
            <w:r w:rsidRPr="00EA72BA">
              <w:rPr>
                <w:rFonts w:ascii="Arial" w:hAnsi="Arial" w:cs="Arial"/>
                <w:bCs/>
                <w:sz w:val="10"/>
                <w:szCs w:val="10"/>
                <w:lang w:eastAsia="es-CO"/>
              </w:rPr>
              <w:t>PROCEDIMIENTO ALIMENTACION ESCOLAR</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STELLA GÓMEZ – AGUSTIN GÓMEZ</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25, 8:00 a.m</w:t>
            </w:r>
          </w:p>
        </w:tc>
        <w:tc>
          <w:tcPr>
            <w:tcW w:w="832" w:type="pct"/>
            <w:vMerge/>
            <w:shd w:val="clear" w:color="auto" w:fill="auto"/>
            <w:vAlign w:val="center"/>
          </w:tcPr>
          <w:p w:rsidR="00952FDB" w:rsidRPr="00EA72BA" w:rsidRDefault="00952FDB" w:rsidP="00DA21D9">
            <w:pPr>
              <w:jc w:val="center"/>
              <w:rPr>
                <w:rFonts w:ascii="Arial" w:hAnsi="Arial" w:cs="Arial"/>
                <w:bCs/>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ASISTENCIA Y ATENCIÓN A GRUPOS DE</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POBLACIÓN VULNERABLE</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STELLA GÓMEZ – AGUSTIN GÓMEZ</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25, 8:00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10</w:t>
            </w:r>
          </w:p>
        </w:tc>
        <w:tc>
          <w:tcPr>
            <w:tcW w:w="944"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OFICINA DE COMUNICACIONES Y PRENSA</w:t>
            </w:r>
          </w:p>
        </w:tc>
        <w:tc>
          <w:tcPr>
            <w:tcW w:w="682" w:type="pct"/>
            <w:vMerge w:val="restar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Comunicación Integral</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DIAGRAMACION DE PIEZAS DE COMUNICACIÓN</w:t>
            </w: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EDWIN GÓMEZ - TERESA FONSECA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8 am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EDWIN GÓMEZ</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ADMINISTRACIÓN Y ACTUALIZACIÓN DE LOS</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MODULOS DE PRENSA Y DIVULGACIÓN DE LA</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PÁGINA WEB DEL MUNICIPIO</w:t>
            </w:r>
          </w:p>
          <w:p w:rsidR="00952FDB" w:rsidRPr="00EA72BA" w:rsidRDefault="00952FDB" w:rsidP="00DA21D9">
            <w:pPr>
              <w:jc w:val="center"/>
              <w:rPr>
                <w:rFonts w:ascii="Arial" w:hAnsi="Arial" w:cs="Arial"/>
                <w:color w:val="000000"/>
                <w:sz w:val="10"/>
                <w:szCs w:val="10"/>
                <w:lang w:eastAsia="es-CO"/>
              </w:rPr>
            </w:pPr>
          </w:p>
        </w:tc>
        <w:tc>
          <w:tcPr>
            <w:tcW w:w="670" w:type="pct"/>
            <w:shd w:val="clear" w:color="auto" w:fill="auto"/>
            <w:vAlign w:val="center"/>
            <w:hideMark/>
          </w:tcPr>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EDWIN GÓMEZ - TERESA FONSECA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8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EDICION MEDIO DE COMUNICACIÓN ESCRITO</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EDWIN GÓMEZ - TERESA FONSECA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8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hideMark/>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b/>
                <w:color w:val="000000"/>
                <w:sz w:val="10"/>
                <w:szCs w:val="10"/>
                <w:lang w:eastAsia="es-CO"/>
              </w:rPr>
            </w:pPr>
            <w:r w:rsidRPr="00EA72BA">
              <w:rPr>
                <w:rFonts w:ascii="Arial" w:hAnsi="Arial" w:cs="Arial"/>
                <w:color w:val="000000"/>
                <w:sz w:val="10"/>
                <w:szCs w:val="10"/>
                <w:lang w:eastAsia="es-CO"/>
              </w:rPr>
              <w:t>PROCESO ORGANIZACIÓN PROTOCOLARIA DE EVENTOS INSTITUCIONALES</w:t>
            </w:r>
          </w:p>
        </w:tc>
        <w:tc>
          <w:tcPr>
            <w:tcW w:w="670"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EDWIN GÓMEZ - TERESA FONSECA</w:t>
            </w:r>
          </w:p>
        </w:tc>
        <w:tc>
          <w:tcPr>
            <w:tcW w:w="554" w:type="pct"/>
            <w:shd w:val="clear" w:color="auto" w:fill="auto"/>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8 am</w:t>
            </w:r>
          </w:p>
        </w:tc>
        <w:tc>
          <w:tcPr>
            <w:tcW w:w="832" w:type="pct"/>
            <w:vMerge/>
            <w:shd w:val="clear" w:color="auto" w:fill="auto"/>
            <w:vAlign w:val="center"/>
          </w:tcPr>
          <w:p w:rsidR="00952FDB" w:rsidRPr="00EA72BA" w:rsidRDefault="00952FDB" w:rsidP="00DA21D9">
            <w:pPr>
              <w:jc w:val="center"/>
              <w:rPr>
                <w:rFonts w:ascii="Arial" w:hAnsi="Arial" w:cs="Arial"/>
                <w:b/>
                <w:color w:val="000000"/>
                <w:sz w:val="10"/>
                <w:szCs w:val="10"/>
                <w:lang w:eastAsia="es-CO"/>
              </w:rPr>
            </w:pPr>
          </w:p>
        </w:tc>
      </w:tr>
      <w:tr w:rsidR="00952FDB" w:rsidRPr="00EA72BA" w:rsidTr="00DA21D9">
        <w:trPr>
          <w:trHeight w:val="1115"/>
        </w:trPr>
        <w:tc>
          <w:tcPr>
            <w:tcW w:w="161"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11</w:t>
            </w: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tc>
        <w:tc>
          <w:tcPr>
            <w:tcW w:w="944"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lastRenderedPageBreak/>
              <w:t>OFICINA JUIDICA Y DE CONTRATACION</w:t>
            </w:r>
          </w:p>
          <w:p w:rsidR="00952FDB" w:rsidRPr="00EA72BA" w:rsidRDefault="00952FDB" w:rsidP="00DA21D9">
            <w:pPr>
              <w:jc w:val="center"/>
              <w:rPr>
                <w:rFonts w:ascii="Arial" w:hAnsi="Arial" w:cs="Arial"/>
                <w:color w:val="000000"/>
                <w:sz w:val="10"/>
                <w:szCs w:val="10"/>
                <w:lang w:eastAsia="es-CO"/>
              </w:rPr>
            </w:pPr>
          </w:p>
        </w:tc>
        <w:tc>
          <w:tcPr>
            <w:tcW w:w="682" w:type="pct"/>
            <w:shd w:val="clear" w:color="000000" w:fill="FFFFFF"/>
            <w:vAlign w:val="center"/>
            <w:hideMark/>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Contractual</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MANUAL DE CONTRATACION</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LYDA FLORIAN</w:t>
            </w:r>
            <w:r w:rsidRPr="00EA72BA">
              <w:rPr>
                <w:rFonts w:ascii="Arial" w:hAnsi="Arial" w:cs="Arial"/>
                <w:sz w:val="10"/>
                <w:szCs w:val="10"/>
                <w:lang w:eastAsia="es-CO"/>
              </w:rPr>
              <w:t xml:space="preserve"> - JOSE TANGARIFE</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Agosto 24 y 25, 2 pm</w:t>
            </w:r>
          </w:p>
        </w:tc>
        <w:tc>
          <w:tcPr>
            <w:tcW w:w="832"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LYDA FLORIAN</w:t>
            </w:r>
          </w:p>
        </w:tc>
      </w:tr>
      <w:tr w:rsidR="00952FDB" w:rsidRPr="00EA72BA" w:rsidTr="00DA21D9">
        <w:trPr>
          <w:trHeight w:val="20"/>
        </w:trPr>
        <w:tc>
          <w:tcPr>
            <w:tcW w:w="161"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12</w:t>
            </w:r>
          </w:p>
          <w:p w:rsidR="00952FDB" w:rsidRPr="00EA72BA" w:rsidRDefault="00952FDB" w:rsidP="00DA21D9">
            <w:pPr>
              <w:jc w:val="center"/>
              <w:rPr>
                <w:rFonts w:ascii="Arial" w:hAnsi="Arial" w:cs="Arial"/>
                <w:color w:val="000000"/>
                <w:sz w:val="10"/>
                <w:szCs w:val="10"/>
                <w:lang w:eastAsia="es-CO"/>
              </w:rPr>
            </w:pPr>
          </w:p>
        </w:tc>
        <w:tc>
          <w:tcPr>
            <w:tcW w:w="94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AMBIENTE</w:t>
            </w:r>
          </w:p>
        </w:tc>
        <w:tc>
          <w:tcPr>
            <w:tcW w:w="682" w:type="pc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Ambiental</w:t>
            </w:r>
          </w:p>
        </w:tc>
        <w:tc>
          <w:tcPr>
            <w:tcW w:w="1156" w:type="pct"/>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PROCEDIMIENTO PLANEACION,  EJECUCION, CONTROL, SEGUIMIENTO Y EVALUACIÓN A LAS ACTIVIDADES AMBIENTALES</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FRANCY SALGADO – MARYLUZ SUAREZ</w:t>
            </w:r>
          </w:p>
        </w:tc>
        <w:tc>
          <w:tcPr>
            <w:tcW w:w="554" w:type="pct"/>
            <w:shd w:val="clear" w:color="auto" w:fill="auto"/>
            <w:vAlign w:val="center"/>
          </w:tcPr>
          <w:p w:rsidR="00952FDB" w:rsidRPr="00EA72BA" w:rsidRDefault="00952FDB" w:rsidP="00DA21D9">
            <w:pPr>
              <w:jc w:val="center"/>
              <w:rPr>
                <w:rFonts w:ascii="Arial" w:hAnsi="Arial" w:cs="Arial"/>
                <w:sz w:val="10"/>
                <w:szCs w:val="10"/>
                <w:lang w:val="en-US"/>
              </w:rPr>
            </w:pPr>
            <w:r w:rsidRPr="00EA72BA">
              <w:rPr>
                <w:rFonts w:ascii="Arial" w:hAnsi="Arial" w:cs="Arial"/>
                <w:sz w:val="10"/>
                <w:szCs w:val="10"/>
                <w:lang w:val="en-US"/>
              </w:rPr>
              <w:t>Agosto 25,  8 am</w:t>
            </w:r>
          </w:p>
        </w:tc>
        <w:tc>
          <w:tcPr>
            <w:tcW w:w="832"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 xml:space="preserve">AUDITOR LÍDER: </w:t>
            </w:r>
            <w:r w:rsidRPr="00EA72BA">
              <w:rPr>
                <w:rFonts w:ascii="Arial" w:hAnsi="Arial" w:cs="Arial"/>
                <w:sz w:val="10"/>
                <w:szCs w:val="10"/>
                <w:lang w:eastAsia="es-CO"/>
              </w:rPr>
              <w:t>FRANCY SALGADO</w:t>
            </w:r>
          </w:p>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val="restar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13</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PLANEACION</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del ordenamiento Territorial y urbanístico</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SANCIONES URBANÍSTICAS</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r w:rsidRPr="00EA72BA">
              <w:rPr>
                <w:rFonts w:ascii="Arial" w:hAnsi="Arial" w:cs="Arial"/>
                <w:sz w:val="10"/>
                <w:szCs w:val="10"/>
                <w:lang w:val="en-US"/>
              </w:rPr>
              <w:t>Agosto 24 y 25,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YENNY MELO</w:t>
            </w: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EXPEDICIÓN DE PERMISOS DE SUBDIVISIÓN</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YENNY MELO - ARCELIA RAMOS JHON ROZO VALLEJO</w:t>
            </w: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r w:rsidRPr="00EA72BA">
              <w:rPr>
                <w:rFonts w:ascii="Arial" w:hAnsi="Arial" w:cs="Arial"/>
                <w:sz w:val="10"/>
                <w:szCs w:val="10"/>
                <w:lang w:val="en-US"/>
              </w:rPr>
              <w:t>Agosto 24 y 25, 2 pm</w:t>
            </w:r>
            <w:r w:rsidRPr="00EA72BA">
              <w:rPr>
                <w:rFonts w:ascii="Arial" w:hAnsi="Arial" w:cs="Arial"/>
                <w:color w:val="000000"/>
                <w:sz w:val="10"/>
                <w:szCs w:val="10"/>
                <w:lang w:val="en-US" w:eastAsia="es-CO"/>
              </w:rPr>
              <w:t>,</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val="en-US"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lang w:val="en-US"/>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EXPEDICIÓN, MODIFICACIÓN Y/O PRORROGA DE LICENCIAS DE CONSTRUCCIÓN</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EXPEDICIÓN CONCEPTO DE LOCALIZACIÓN DE ESTABLECIMIENTO COMERCIAL</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FORMULACIÓN DE PROYECTOS PARA SER COFINANCIADOS POR ENTES DEPARTAMENTALES, NACIONALES E INTERNACIONALES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EXPEDICIÓN DE CERTIFICACIONES DE</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PROPIEDAD HORIZONTAL</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ADMINISTRACION, MANTENIMIENTO Y</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ACTUALIZACIÓN BASE DE DATOS SISBEN</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ACCESO A VIVIENDA DE INTERES SOCIAL</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EXPEDICIÓN DE CERTIFICADO DE ESTRATIFICACIÓN</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YENNY MELO - ARCELIA RAMOS – JHON ROZO VALLEJO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 xml:space="preserve">Agosto 24 y 25, </w:t>
            </w:r>
            <w:r w:rsidRPr="00EA72BA">
              <w:rPr>
                <w:rFonts w:ascii="Arial" w:hAnsi="Arial" w:cs="Arial"/>
                <w:sz w:val="10"/>
                <w:szCs w:val="10"/>
                <w:lang w:val="en-US"/>
              </w:rPr>
              <w:t>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14</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FINANCIERA</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Financiera</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PAGO RETENCION MENSUAL DE RETEFUENTE</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FARID LOZANO</w:t>
            </w: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CONSOLIDACION ESTADOS FINANCIEROS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EGRESOS</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RECAUDO</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PROCEDIMIENTO EXPEDICION CERTIFICADO DE DISPONIBILIDAD Y REGISTRO PRESUPUESTAL</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REGISTRO ORDENES DE PAGO</w:t>
            </w:r>
          </w:p>
        </w:tc>
        <w:tc>
          <w:tcPr>
            <w:tcW w:w="670"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lang w:eastAsia="es-CO"/>
              </w:rPr>
              <w:t>FARID LOZANO - MISAEL BAEZ - ALEXANDRA URREGO</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lastRenderedPageBreak/>
              <w:t>15</w:t>
            </w:r>
          </w:p>
        </w:tc>
        <w:tc>
          <w:tcPr>
            <w:tcW w:w="94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ADMINISTRATIVA</w:t>
            </w:r>
          </w:p>
        </w:tc>
        <w:tc>
          <w:tcPr>
            <w:tcW w:w="682" w:type="pc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Control Interno Disciplinario</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DISCIPLINARIO/INSTRUCTIVO</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 xml:space="preserve">JOSE LIBORIO BELTRAN </w:t>
            </w:r>
            <w:r w:rsidRPr="00EA72BA">
              <w:rPr>
                <w:rFonts w:ascii="Arial" w:hAnsi="Arial" w:cs="Arial"/>
                <w:sz w:val="10"/>
                <w:szCs w:val="10"/>
                <w:lang w:eastAsia="es-CO"/>
              </w:rPr>
              <w:t>- CARLOS ANDRES GÓMEZ</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23, 2 pm</w:t>
            </w:r>
          </w:p>
        </w:tc>
        <w:tc>
          <w:tcPr>
            <w:tcW w:w="832"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JOSE LIBORIO BELTRAN</w:t>
            </w:r>
          </w:p>
        </w:tc>
      </w:tr>
      <w:tr w:rsidR="00952FDB" w:rsidRPr="00EA72BA" w:rsidTr="00DA21D9">
        <w:trPr>
          <w:trHeight w:val="20"/>
        </w:trPr>
        <w:tc>
          <w:tcPr>
            <w:tcW w:w="161"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16</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EDUCACION</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Educativa</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FONDO EDUCATIVO</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ALEXANDRA URREGO– LILIANA LÓPEZ RIVEROS</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24, 2 pm</w:t>
            </w:r>
          </w:p>
        </w:tc>
        <w:tc>
          <w:tcPr>
            <w:tcW w:w="832"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p>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 xml:space="preserve">Auditor Líder: </w:t>
            </w:r>
            <w:r w:rsidRPr="00EA72BA">
              <w:rPr>
                <w:rFonts w:ascii="Arial" w:hAnsi="Arial" w:cs="Arial"/>
                <w:sz w:val="10"/>
                <w:szCs w:val="10"/>
                <w:lang w:eastAsia="es-CO"/>
              </w:rPr>
              <w:t>LILIANA LÓPEZ RIVEROS</w:t>
            </w: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ACCESO A TIC's</w:t>
            </w:r>
          </w:p>
        </w:tc>
        <w:tc>
          <w:tcPr>
            <w:tcW w:w="670" w:type="pct"/>
            <w:vMerge w:val="restar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ALEXANDRA URREGO– LILIANA LÓPEZ RIVEROS</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24,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PROCEDIMIENTOSERVICIO DE PSICOLOGIA</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24,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TRABAJO SOCIAL</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24,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17</w:t>
            </w:r>
          </w:p>
        </w:tc>
        <w:tc>
          <w:tcPr>
            <w:tcW w:w="94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OFICINA JURIDICA Y DE CONTRATACION</w:t>
            </w:r>
          </w:p>
        </w:tc>
        <w:tc>
          <w:tcPr>
            <w:tcW w:w="682" w:type="pc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Asesoría  Jurídica</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PARA LA ASESORIA JURIDICA Y REPRESENTACION</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JUDICIAL O EXTRAJUDICIAL</w:t>
            </w:r>
          </w:p>
        </w:tc>
        <w:tc>
          <w:tcPr>
            <w:tcW w:w="670" w:type="pc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 xml:space="preserve">CLAUDIA ZAMBRANO </w:t>
            </w:r>
            <w:r w:rsidRPr="00EA72BA">
              <w:rPr>
                <w:rFonts w:ascii="Arial" w:hAnsi="Arial" w:cs="Arial"/>
                <w:sz w:val="10"/>
                <w:szCs w:val="10"/>
                <w:lang w:eastAsia="es-CO"/>
              </w:rPr>
              <w:t>- MARYLUZ SUAREZ -</w:t>
            </w: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24, 2 pm</w:t>
            </w:r>
          </w:p>
        </w:tc>
        <w:tc>
          <w:tcPr>
            <w:tcW w:w="832"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AUDITOR LÍDER: CLAUDIA ZAMBRANO</w:t>
            </w:r>
          </w:p>
        </w:tc>
      </w:tr>
      <w:tr w:rsidR="00952FDB" w:rsidRPr="00EA72BA" w:rsidTr="00DA21D9">
        <w:trPr>
          <w:trHeight w:val="20"/>
        </w:trPr>
        <w:tc>
          <w:tcPr>
            <w:tcW w:w="161"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18</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SECRETARIA DE CULTURA Y PATRIMONIO</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Gestión Cultural Y de Patrimonio</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ESCUELAS DE FORMACION</w:t>
            </w:r>
          </w:p>
        </w:tc>
        <w:tc>
          <w:tcPr>
            <w:tcW w:w="670" w:type="pct"/>
            <w:vMerge w:val="restar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PAOLA SÁNCHEZ</w:t>
            </w:r>
            <w:r w:rsidRPr="00EA72BA">
              <w:rPr>
                <w:rFonts w:ascii="Arial" w:hAnsi="Arial" w:cs="Arial"/>
                <w:sz w:val="10"/>
                <w:szCs w:val="10"/>
                <w:lang w:eastAsia="es-CO"/>
              </w:rPr>
              <w:t xml:space="preserve"> - BLANCA MIRYAM SOTO BOYACÁ</w:t>
            </w: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Agosto 24, 8 am</w:t>
            </w:r>
          </w:p>
        </w:tc>
        <w:tc>
          <w:tcPr>
            <w:tcW w:w="832" w:type="pct"/>
            <w:vMerge w:val="restar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AUDITOR LÍDER: PAOLA SÁNCHEZ</w:t>
            </w:r>
          </w:p>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color w:val="000000"/>
                <w:sz w:val="10"/>
                <w:szCs w:val="10"/>
                <w:lang w:eastAsia="es-CO"/>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EVENTOS MUNICIPALES</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r w:rsidRPr="00EA72BA">
              <w:rPr>
                <w:rFonts w:ascii="Arial" w:hAnsi="Arial" w:cs="Arial"/>
                <w:color w:val="000000"/>
                <w:sz w:val="10"/>
                <w:szCs w:val="10"/>
                <w:lang w:eastAsia="es-CO"/>
              </w:rPr>
              <w:t>Agosto 24, 8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r>
      <w:tr w:rsidR="00952FDB" w:rsidRPr="00EA72BA" w:rsidTr="00921716">
        <w:trPr>
          <w:trHeight w:val="60"/>
        </w:trPr>
        <w:tc>
          <w:tcPr>
            <w:tcW w:w="161"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val="en-US" w:eastAsia="es-CO"/>
              </w:rPr>
            </w:pPr>
          </w:p>
        </w:tc>
        <w:tc>
          <w:tcPr>
            <w:tcW w:w="682" w:type="pct"/>
            <w:vMerge/>
            <w:shd w:val="clear" w:color="000000" w:fill="FFFFFF"/>
            <w:vAlign w:val="center"/>
          </w:tcPr>
          <w:p w:rsidR="00952FDB" w:rsidRPr="00EA72BA" w:rsidRDefault="00952FDB" w:rsidP="00DA21D9">
            <w:pPr>
              <w:jc w:val="center"/>
              <w:rPr>
                <w:rFonts w:ascii="Arial" w:hAnsi="Arial" w:cs="Arial"/>
                <w:color w:val="000000"/>
                <w:sz w:val="10"/>
                <w:szCs w:val="10"/>
                <w:lang w:val="en-US" w:eastAsia="es-CO"/>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LÚDICAS</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Agosto 24, 8 am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921716">
        <w:trPr>
          <w:trHeight w:val="429"/>
        </w:trPr>
        <w:tc>
          <w:tcPr>
            <w:tcW w:w="161"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19</w:t>
            </w:r>
          </w:p>
        </w:tc>
        <w:tc>
          <w:tcPr>
            <w:tcW w:w="944" w:type="pct"/>
            <w:vMerge w:val="restar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GESTION ADMINISTRATIVA</w:t>
            </w:r>
          </w:p>
        </w:tc>
        <w:tc>
          <w:tcPr>
            <w:tcW w:w="682" w:type="pct"/>
            <w:vMerge w:val="restart"/>
            <w:shd w:val="clear" w:color="000000" w:fill="FFFFFF"/>
            <w:vAlign w:val="center"/>
          </w:tcPr>
          <w:p w:rsidR="00952FDB" w:rsidRPr="00EA72BA" w:rsidRDefault="00952FDB" w:rsidP="00DA21D9">
            <w:pPr>
              <w:jc w:val="center"/>
              <w:rPr>
                <w:rFonts w:ascii="Arial" w:hAnsi="Arial" w:cs="Arial"/>
                <w:sz w:val="10"/>
                <w:szCs w:val="10"/>
              </w:rPr>
            </w:pPr>
            <w:r w:rsidRPr="00EA72BA">
              <w:rPr>
                <w:rFonts w:ascii="Arial" w:hAnsi="Arial" w:cs="Arial"/>
                <w:sz w:val="10"/>
                <w:szCs w:val="10"/>
              </w:rPr>
              <w:t>Gestión de la Información y el Conocimiento</w:t>
            </w: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w:t>
            </w:r>
          </w:p>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CONTROL DE DOCUMENTOS</w:t>
            </w:r>
          </w:p>
        </w:tc>
        <w:tc>
          <w:tcPr>
            <w:tcW w:w="670" w:type="pct"/>
            <w:vMerge w:val="restar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sz w:val="10"/>
                <w:szCs w:val="10"/>
                <w:lang w:eastAsia="es-CO"/>
              </w:rPr>
              <w:t>YANETH CÁRDENAS - ROSA ELVIRA RODRIGUEZ</w:t>
            </w:r>
          </w:p>
        </w:tc>
        <w:tc>
          <w:tcPr>
            <w:tcW w:w="554" w:type="pct"/>
            <w:shd w:val="clear" w:color="auto" w:fill="auto"/>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Agosto 25, 2 pm</w:t>
            </w:r>
          </w:p>
        </w:tc>
        <w:tc>
          <w:tcPr>
            <w:tcW w:w="832" w:type="pct"/>
            <w:vMerge w:val="restart"/>
            <w:shd w:val="clear" w:color="auto" w:fill="auto"/>
            <w:vAlign w:val="center"/>
          </w:tcPr>
          <w:p w:rsidR="00952FDB" w:rsidRPr="00EA72BA" w:rsidRDefault="00952FDB" w:rsidP="00DA21D9">
            <w:pPr>
              <w:jc w:val="center"/>
              <w:rPr>
                <w:rFonts w:ascii="Arial" w:hAnsi="Arial" w:cs="Arial"/>
                <w:sz w:val="10"/>
                <w:szCs w:val="10"/>
                <w:lang w:eastAsia="es-CO"/>
              </w:rPr>
            </w:pPr>
            <w:r w:rsidRPr="00EA72BA">
              <w:rPr>
                <w:rFonts w:ascii="Arial" w:hAnsi="Arial" w:cs="Arial"/>
                <w:color w:val="000000"/>
                <w:sz w:val="10"/>
                <w:szCs w:val="10"/>
                <w:lang w:eastAsia="es-CO"/>
              </w:rPr>
              <w:t>AUDITOR LÍDER: YANETH CÁRDENAS</w:t>
            </w:r>
          </w:p>
          <w:p w:rsidR="00952FDB" w:rsidRPr="00EA72BA" w:rsidRDefault="00952FDB" w:rsidP="00DA21D9">
            <w:pPr>
              <w:jc w:val="center"/>
              <w:rPr>
                <w:rFonts w:ascii="Arial" w:hAnsi="Arial" w:cs="Arial"/>
                <w:sz w:val="10"/>
                <w:szCs w:val="10"/>
                <w:lang w:eastAsia="es-CO"/>
              </w:rPr>
            </w:pPr>
          </w:p>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CONTROL DE REGISTROS</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DA21D9">
        <w:trPr>
          <w:trHeight w:val="2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RECEPCION Y MANEJO DE LA CORRESPONDENCIA</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r w:rsidR="00952FDB" w:rsidRPr="00EA72BA" w:rsidTr="00921716">
        <w:trPr>
          <w:trHeight w:val="60"/>
        </w:trPr>
        <w:tc>
          <w:tcPr>
            <w:tcW w:w="161" w:type="pct"/>
            <w:vMerge/>
            <w:shd w:val="clear" w:color="auto" w:fill="auto"/>
            <w:vAlign w:val="center"/>
            <w:hideMark/>
          </w:tcPr>
          <w:p w:rsidR="00952FDB" w:rsidRPr="00EA72BA" w:rsidRDefault="00952FDB" w:rsidP="00DA21D9">
            <w:pPr>
              <w:jc w:val="center"/>
              <w:rPr>
                <w:rFonts w:ascii="Arial" w:hAnsi="Arial" w:cs="Arial"/>
                <w:color w:val="000000"/>
                <w:sz w:val="10"/>
                <w:szCs w:val="10"/>
                <w:lang w:eastAsia="es-CO"/>
              </w:rPr>
            </w:pPr>
          </w:p>
        </w:tc>
        <w:tc>
          <w:tcPr>
            <w:tcW w:w="944"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c>
          <w:tcPr>
            <w:tcW w:w="682" w:type="pct"/>
            <w:vMerge/>
            <w:shd w:val="clear" w:color="000000" w:fill="FFFFFF"/>
            <w:vAlign w:val="center"/>
          </w:tcPr>
          <w:p w:rsidR="00952FDB" w:rsidRPr="00EA72BA" w:rsidRDefault="00952FDB" w:rsidP="00DA21D9">
            <w:pPr>
              <w:jc w:val="center"/>
              <w:rPr>
                <w:rFonts w:ascii="Arial" w:hAnsi="Arial" w:cs="Arial"/>
                <w:sz w:val="10"/>
                <w:szCs w:val="10"/>
              </w:rPr>
            </w:pPr>
          </w:p>
        </w:tc>
        <w:tc>
          <w:tcPr>
            <w:tcW w:w="1156" w:type="pct"/>
            <w:vAlign w:val="center"/>
          </w:tcPr>
          <w:p w:rsidR="00952FDB" w:rsidRPr="00EA72BA" w:rsidRDefault="00952FDB" w:rsidP="00DA21D9">
            <w:pPr>
              <w:jc w:val="center"/>
              <w:rPr>
                <w:rFonts w:ascii="Arial" w:hAnsi="Arial" w:cs="Arial"/>
                <w:color w:val="000000"/>
                <w:sz w:val="10"/>
                <w:szCs w:val="10"/>
                <w:lang w:eastAsia="es-CO"/>
              </w:rPr>
            </w:pPr>
            <w:r w:rsidRPr="00EA72BA">
              <w:rPr>
                <w:rFonts w:ascii="Arial" w:hAnsi="Arial" w:cs="Arial"/>
                <w:color w:val="000000"/>
                <w:sz w:val="10"/>
                <w:szCs w:val="10"/>
                <w:lang w:eastAsia="es-CO"/>
              </w:rPr>
              <w:t>PROCEDIMIENTO APLICACIÓN TABLAS DE RETENCIÓN DOCUMENTAL</w:t>
            </w:r>
          </w:p>
        </w:tc>
        <w:tc>
          <w:tcPr>
            <w:tcW w:w="670" w:type="pct"/>
            <w:vMerge/>
            <w:shd w:val="clear" w:color="auto" w:fill="auto"/>
            <w:vAlign w:val="center"/>
          </w:tcPr>
          <w:p w:rsidR="00952FDB" w:rsidRPr="00EA72BA" w:rsidRDefault="00952FDB" w:rsidP="00DA21D9">
            <w:pPr>
              <w:jc w:val="center"/>
              <w:rPr>
                <w:rFonts w:ascii="Arial" w:hAnsi="Arial" w:cs="Arial"/>
                <w:sz w:val="10"/>
                <w:szCs w:val="10"/>
                <w:lang w:eastAsia="es-CO"/>
              </w:rPr>
            </w:pPr>
          </w:p>
        </w:tc>
        <w:tc>
          <w:tcPr>
            <w:tcW w:w="554" w:type="pct"/>
            <w:shd w:val="clear" w:color="auto" w:fill="auto"/>
            <w:vAlign w:val="center"/>
          </w:tcPr>
          <w:p w:rsidR="00952FDB" w:rsidRPr="00EA72BA" w:rsidRDefault="00952FDB" w:rsidP="00DA21D9">
            <w:pPr>
              <w:jc w:val="center"/>
              <w:rPr>
                <w:rFonts w:ascii="Arial" w:hAnsi="Arial" w:cs="Arial"/>
                <w:sz w:val="10"/>
                <w:szCs w:val="10"/>
              </w:rPr>
            </w:pPr>
            <w:r w:rsidRPr="00EA72BA">
              <w:rPr>
                <w:rFonts w:ascii="Arial" w:hAnsi="Arial" w:cs="Arial"/>
                <w:color w:val="000000"/>
                <w:sz w:val="10"/>
                <w:szCs w:val="10"/>
                <w:lang w:eastAsia="es-CO"/>
              </w:rPr>
              <w:t>Agosto 25, 2 pm</w:t>
            </w:r>
          </w:p>
        </w:tc>
        <w:tc>
          <w:tcPr>
            <w:tcW w:w="832" w:type="pct"/>
            <w:vMerge/>
            <w:shd w:val="clear" w:color="auto" w:fill="auto"/>
            <w:vAlign w:val="center"/>
          </w:tcPr>
          <w:p w:rsidR="00952FDB" w:rsidRPr="00EA72BA" w:rsidRDefault="00952FDB" w:rsidP="00DA21D9">
            <w:pPr>
              <w:jc w:val="center"/>
              <w:rPr>
                <w:rFonts w:ascii="Arial" w:hAnsi="Arial" w:cs="Arial"/>
                <w:color w:val="000000"/>
                <w:sz w:val="10"/>
                <w:szCs w:val="10"/>
                <w:lang w:eastAsia="es-CO"/>
              </w:rPr>
            </w:pPr>
          </w:p>
        </w:tc>
      </w:tr>
    </w:tbl>
    <w:p w:rsidR="00952FDB" w:rsidRPr="00921716" w:rsidRDefault="00952FDB" w:rsidP="00952FDB">
      <w:pPr>
        <w:jc w:val="both"/>
        <w:rPr>
          <w:rFonts w:ascii="Arial" w:hAnsi="Arial" w:cs="Arial"/>
          <w:sz w:val="16"/>
          <w:szCs w:val="24"/>
        </w:rPr>
      </w:pPr>
      <w:r w:rsidRPr="00921716">
        <w:rPr>
          <w:rFonts w:ascii="Arial" w:hAnsi="Arial" w:cs="Arial"/>
          <w:sz w:val="16"/>
          <w:szCs w:val="24"/>
        </w:rPr>
        <w:t>Observación: Los auditores líderes in situ deben informar al auditor líder del proceso los cambios o las necesidades que se presenten.</w:t>
      </w:r>
    </w:p>
    <w:p w:rsidR="00952FDB" w:rsidRDefault="00952FDB" w:rsidP="00952FDB">
      <w:pPr>
        <w:pStyle w:val="Default"/>
        <w:numPr>
          <w:ilvl w:val="1"/>
          <w:numId w:val="18"/>
        </w:numPr>
        <w:jc w:val="both"/>
        <w:rPr>
          <w:b/>
          <w:bCs/>
          <w:sz w:val="22"/>
          <w:szCs w:val="22"/>
        </w:rPr>
      </w:pPr>
      <w:r>
        <w:rPr>
          <w:b/>
          <w:bCs/>
          <w:sz w:val="22"/>
          <w:szCs w:val="22"/>
        </w:rPr>
        <w:t>Cronograma Auditorias Sistema De Gestión De La Calidad</w:t>
      </w:r>
    </w:p>
    <w:p w:rsidR="00952FDB" w:rsidRDefault="00952FDB" w:rsidP="00952FDB">
      <w:pPr>
        <w:pStyle w:val="Default"/>
        <w:ind w:left="720"/>
        <w:jc w:val="both"/>
        <w:rPr>
          <w:b/>
          <w:bCs/>
          <w:sz w:val="22"/>
          <w:szCs w:val="22"/>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79"/>
        <w:gridCol w:w="496"/>
        <w:gridCol w:w="797"/>
        <w:gridCol w:w="507"/>
        <w:gridCol w:w="446"/>
        <w:gridCol w:w="1105"/>
        <w:gridCol w:w="731"/>
        <w:gridCol w:w="1258"/>
        <w:gridCol w:w="1313"/>
        <w:gridCol w:w="636"/>
        <w:gridCol w:w="746"/>
        <w:gridCol w:w="706"/>
      </w:tblGrid>
      <w:tr w:rsidR="00952FDB" w:rsidRPr="00CF3B5B" w:rsidTr="00DA21D9">
        <w:trPr>
          <w:trHeight w:val="20"/>
        </w:trPr>
        <w:tc>
          <w:tcPr>
            <w:tcW w:w="5000" w:type="pct"/>
            <w:gridSpan w:val="12"/>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CRONOGRAMA DE AUDITORIAS INTERNAS DE CALIDAD</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FECHAS/ 2016</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ENERO</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FEBRERO</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MARZO</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ABRIL</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JUNIO</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JULIO</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AGOSTO</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SEPTIEMBRE</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OCTUBRE</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NOVIEMBRE</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DICIEMBRE</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1</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REVISIÓN DE INFORMES DE AUDITORIA (OFICINA DE CONTROL INTERNO)/EVALUACIÓN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2</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3</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4</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Entrega de plan de auditorías al Representante de la Entidad, para citación a comité de calidad - presentación y aprobación</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5</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EVALUACIÓN GENERAL CONSOLIDACIÓN DE INFORMES DE AUDITORIA Y ENTREGA AL REPRESENTANTE LEGAL DE LA ENTIDAD. EVALUACIÓN DE AUDITORES POR LA OFICINA DE CONTROL </w:t>
            </w:r>
            <w:r w:rsidRPr="00CF3B5B">
              <w:rPr>
                <w:rFonts w:ascii="Arial" w:eastAsia="Times New Roman" w:hAnsi="Arial" w:cs="Arial"/>
                <w:b/>
                <w:bCs/>
                <w:sz w:val="10"/>
                <w:szCs w:val="16"/>
                <w:lang w:eastAsia="es-CO"/>
              </w:rPr>
              <w:lastRenderedPageBreak/>
              <w:t>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lastRenderedPageBreak/>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lastRenderedPageBreak/>
              <w:t>6</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7</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8</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EVALUACIÓN GENERAL CONSOLIDACIÓN DE INFORMES DE AUDITORIA Y ENTREGA AL REPRESENTANTE LEGAL DE LA ENTIDAD. EVALUACIÓN DE AUDITORES POR LA OFICINA DE CONTROL INTERNO.</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9</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color w:val="C0C0C0"/>
                <w:sz w:val="10"/>
                <w:szCs w:val="16"/>
                <w:lang w:eastAsia="es-CO"/>
              </w:rPr>
            </w:pPr>
            <w:r w:rsidRPr="00CF3B5B">
              <w:rPr>
                <w:rFonts w:ascii="Arial" w:eastAsia="Times New Roman" w:hAnsi="Arial" w:cs="Arial"/>
                <w:color w:val="C0C0C0"/>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EVALUACIÓN GENERAL CONSOLIDACIÓN DE INFORMES DE AUDITORIA Y ENTREGA AL REPRESENTANTE LEGAL DE LA ENTIDAD. EVALUACIÓN DE AUDITORES POR LA OFICINA DE CONTROL INTERNO./REGISTRO DE LAS ACCIONES </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10</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color w:val="C0C0C0"/>
                <w:sz w:val="10"/>
                <w:szCs w:val="16"/>
                <w:lang w:eastAsia="es-CO"/>
              </w:rPr>
            </w:pPr>
            <w:r w:rsidRPr="00CF3B5B">
              <w:rPr>
                <w:rFonts w:ascii="Arial" w:eastAsia="Times New Roman" w:hAnsi="Arial" w:cs="Arial"/>
                <w:color w:val="C0C0C0"/>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auto" w:fill="auto"/>
            <w:vAlign w:val="center"/>
            <w:hideMark/>
          </w:tcPr>
          <w:p w:rsidR="00952FDB" w:rsidRPr="00CF3B5B" w:rsidRDefault="00952FDB" w:rsidP="00DA21D9">
            <w:pPr>
              <w:spacing w:after="0" w:line="240" w:lineRule="auto"/>
              <w:jc w:val="center"/>
              <w:rPr>
                <w:rFonts w:eastAsia="Times New Roman" w:cs="Calibri"/>
                <w:color w:val="000000"/>
                <w:sz w:val="10"/>
                <w:szCs w:val="16"/>
                <w:lang w:eastAsia="es-CO"/>
              </w:rPr>
            </w:pP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REUNION (comité de calidad/equipo auditor/oficina de control interno/representante de la dirección/responsables de los procesos) – Capacitación</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REGISTRO DE LAS ACCIONES </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11</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REGISTRO DE LAS ACCIONES </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12</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000000" w:fill="FFFFFF"/>
            <w:vAlign w:val="center"/>
            <w:hideMark/>
          </w:tcPr>
          <w:p w:rsidR="00952FDB" w:rsidRPr="00CF3B5B" w:rsidRDefault="00952FDB" w:rsidP="00DA21D9">
            <w:pPr>
              <w:spacing w:after="0" w:line="240" w:lineRule="auto"/>
              <w:jc w:val="center"/>
              <w:rPr>
                <w:rFonts w:eastAsia="Times New Roman" w:cs="Calibri"/>
                <w:b/>
                <w:bCs/>
                <w:color w:val="000000"/>
                <w:sz w:val="10"/>
                <w:szCs w:val="16"/>
                <w:lang w:eastAsia="es-CO"/>
              </w:rPr>
            </w:pPr>
            <w:r w:rsidRPr="00CF3B5B">
              <w:rPr>
                <w:rFonts w:eastAsia="Times New Roman" w:cs="Calibri"/>
                <w:b/>
                <w:bCs/>
                <w:color w:val="000000"/>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REGISTRO DE LAS ACCIONES </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r w:rsidR="00952FDB" w:rsidRPr="00CF3B5B" w:rsidTr="00DA21D9">
        <w:trPr>
          <w:trHeight w:val="20"/>
        </w:trPr>
        <w:tc>
          <w:tcPr>
            <w:tcW w:w="31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13</w:t>
            </w:r>
          </w:p>
        </w:tc>
        <w:tc>
          <w:tcPr>
            <w:tcW w:w="266"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2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7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239"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593" w:type="pct"/>
            <w:shd w:val="clear" w:color="auto" w:fill="auto"/>
            <w:vAlign w:val="center"/>
            <w:hideMark/>
          </w:tcPr>
          <w:p w:rsidR="00952FDB" w:rsidRPr="00CF3B5B" w:rsidRDefault="00952FDB" w:rsidP="00DA21D9">
            <w:pPr>
              <w:spacing w:after="0" w:line="240" w:lineRule="auto"/>
              <w:jc w:val="center"/>
              <w:rPr>
                <w:rFonts w:eastAsia="Times New Roman" w:cs="Calibri"/>
                <w:b/>
                <w:bCs/>
                <w:color w:val="000000"/>
                <w:sz w:val="10"/>
                <w:szCs w:val="16"/>
                <w:lang w:eastAsia="es-CO"/>
              </w:rPr>
            </w:pPr>
            <w:r w:rsidRPr="00CF3B5B">
              <w:rPr>
                <w:rFonts w:eastAsia="Times New Roman" w:cs="Calibri"/>
                <w:b/>
                <w:bCs/>
                <w:color w:val="000000"/>
                <w:sz w:val="10"/>
                <w:szCs w:val="16"/>
                <w:lang w:eastAsia="es-CO"/>
              </w:rPr>
              <w:t> </w:t>
            </w:r>
          </w:p>
        </w:tc>
        <w:tc>
          <w:tcPr>
            <w:tcW w:w="392"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675"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704"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b/>
                <w:bCs/>
                <w:sz w:val="10"/>
                <w:szCs w:val="16"/>
                <w:lang w:eastAsia="es-CO"/>
              </w:rPr>
            </w:pPr>
            <w:r w:rsidRPr="00CF3B5B">
              <w:rPr>
                <w:rFonts w:ascii="Arial" w:eastAsia="Times New Roman" w:hAnsi="Arial" w:cs="Arial"/>
                <w:b/>
                <w:bCs/>
                <w:sz w:val="10"/>
                <w:szCs w:val="16"/>
                <w:lang w:eastAsia="es-CO"/>
              </w:rPr>
              <w:t xml:space="preserve">REGISTRO DE LAS ACCIONES </w:t>
            </w:r>
          </w:p>
        </w:tc>
        <w:tc>
          <w:tcPr>
            <w:tcW w:w="341"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400"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c>
          <w:tcPr>
            <w:tcW w:w="378" w:type="pct"/>
            <w:shd w:val="clear" w:color="000000" w:fill="FFFFFF"/>
            <w:vAlign w:val="center"/>
            <w:hideMark/>
          </w:tcPr>
          <w:p w:rsidR="00952FDB" w:rsidRPr="00CF3B5B" w:rsidRDefault="00952FDB" w:rsidP="00DA21D9">
            <w:pPr>
              <w:spacing w:after="0" w:line="240" w:lineRule="auto"/>
              <w:jc w:val="center"/>
              <w:rPr>
                <w:rFonts w:ascii="Arial" w:eastAsia="Times New Roman" w:hAnsi="Arial" w:cs="Arial"/>
                <w:sz w:val="10"/>
                <w:szCs w:val="16"/>
                <w:lang w:eastAsia="es-CO"/>
              </w:rPr>
            </w:pPr>
            <w:r w:rsidRPr="00CF3B5B">
              <w:rPr>
                <w:rFonts w:ascii="Arial" w:eastAsia="Times New Roman" w:hAnsi="Arial" w:cs="Arial"/>
                <w:sz w:val="10"/>
                <w:szCs w:val="16"/>
                <w:lang w:eastAsia="es-CO"/>
              </w:rPr>
              <w:t> </w:t>
            </w:r>
          </w:p>
        </w:tc>
      </w:tr>
    </w:tbl>
    <w:p w:rsidR="00952FDB" w:rsidRDefault="00952FDB" w:rsidP="00952FDB">
      <w:pPr>
        <w:pStyle w:val="Default"/>
        <w:jc w:val="both"/>
        <w:rPr>
          <w:b/>
          <w:bCs/>
          <w:sz w:val="22"/>
          <w:szCs w:val="22"/>
        </w:rPr>
      </w:pPr>
    </w:p>
    <w:tbl>
      <w:tblPr>
        <w:tblW w:w="4992" w:type="pct"/>
        <w:tblCellMar>
          <w:left w:w="70" w:type="dxa"/>
          <w:right w:w="70" w:type="dxa"/>
        </w:tblCellMar>
        <w:tblLook w:val="04A0" w:firstRow="1" w:lastRow="0" w:firstColumn="1" w:lastColumn="0" w:noHBand="0" w:noVBand="1"/>
      </w:tblPr>
      <w:tblGrid>
        <w:gridCol w:w="579"/>
        <w:gridCol w:w="496"/>
        <w:gridCol w:w="629"/>
        <w:gridCol w:w="696"/>
        <w:gridCol w:w="446"/>
        <w:gridCol w:w="1098"/>
        <w:gridCol w:w="729"/>
        <w:gridCol w:w="1236"/>
        <w:gridCol w:w="1303"/>
        <w:gridCol w:w="635"/>
        <w:gridCol w:w="746"/>
        <w:gridCol w:w="712"/>
      </w:tblGrid>
      <w:tr w:rsidR="00952FDB" w:rsidRPr="00E21463" w:rsidTr="00921716">
        <w:trPr>
          <w:trHeight w:val="63"/>
        </w:trPr>
        <w:tc>
          <w:tcPr>
            <w:tcW w:w="5000" w:type="pct"/>
            <w:gridSpan w:val="12"/>
            <w:tcBorders>
              <w:top w:val="single" w:sz="8" w:space="0" w:color="auto"/>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CRONOGRAMA DE AUDITORIAS INTERNAS DE CALIDAD</w:t>
            </w:r>
          </w:p>
        </w:tc>
      </w:tr>
      <w:tr w:rsidR="00921716" w:rsidRPr="00E21463" w:rsidTr="00921716">
        <w:trPr>
          <w:trHeight w:val="63"/>
        </w:trPr>
        <w:tc>
          <w:tcPr>
            <w:tcW w:w="31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FECHAS/ 2015</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ENERO</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FEBRERO</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MARZO</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ABRIL</w:t>
            </w:r>
          </w:p>
        </w:tc>
        <w:tc>
          <w:tcPr>
            <w:tcW w:w="59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JUNIO</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JULIO</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AGOSTO</w:t>
            </w:r>
          </w:p>
        </w:tc>
        <w:tc>
          <w:tcPr>
            <w:tcW w:w="70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SEPTIEMBRE</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OCTUBRE</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NOVIEMBRE</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DICIEMBRE</w:t>
            </w:r>
          </w:p>
        </w:tc>
      </w:tr>
      <w:tr w:rsidR="00921716" w:rsidRPr="00E21463" w:rsidTr="00921716">
        <w:trPr>
          <w:trHeight w:val="63"/>
        </w:trPr>
        <w:tc>
          <w:tcPr>
            <w:tcW w:w="311" w:type="pct"/>
            <w:vMerge w:val="restar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14</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val="restar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xml:space="preserve">Reunión comité de calidad - Aprobación de plan de auditorias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val="restar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xml:space="preserve">REUNIÓN LIDER DEL PROCESO, REPRESENTANTE DE LA DIRECCIÓN Y RESPONSABLES DE LOS PROCESOS./REGISTRO DE LAS ACCIONES </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3"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tcBorders>
              <w:top w:val="nil"/>
              <w:left w:val="nil"/>
              <w:bottom w:val="single" w:sz="8" w:space="0" w:color="auto"/>
              <w:right w:val="single" w:sz="8" w:space="0" w:color="auto"/>
            </w:tcBorders>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15</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xml:space="preserve">REGISTRO DE LAS ACCIONES </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358"/>
        </w:trPr>
        <w:tc>
          <w:tcPr>
            <w:tcW w:w="311" w:type="pct"/>
            <w:vMerge w:val="restart"/>
            <w:tcBorders>
              <w:top w:val="nil"/>
              <w:left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16</w:t>
            </w:r>
          </w:p>
        </w:tc>
        <w:tc>
          <w:tcPr>
            <w:tcW w:w="266"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3"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tcBorders>
              <w:top w:val="single" w:sz="8" w:space="0" w:color="auto"/>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eastAsia="Times New Roman" w:cs="Calibri"/>
                <w:b/>
                <w:bCs/>
                <w:sz w:val="10"/>
                <w:szCs w:val="10"/>
                <w:lang w:eastAsia="es-CO"/>
              </w:rPr>
            </w:pPr>
            <w:r w:rsidRPr="00E21463">
              <w:rPr>
                <w:rFonts w:eastAsia="Times New Roman" w:cs="Calibri"/>
                <w:b/>
                <w:bCs/>
                <w:sz w:val="10"/>
                <w:szCs w:val="10"/>
                <w:lang w:eastAsia="es-CO"/>
              </w:rPr>
              <w:t> </w:t>
            </w:r>
          </w:p>
        </w:tc>
        <w:tc>
          <w:tcPr>
            <w:tcW w:w="393"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vMerge w:val="restart"/>
            <w:tcBorders>
              <w:top w:val="nil"/>
              <w:left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xml:space="preserve">REGISTRO DE LAS ACCIONES </w:t>
            </w:r>
          </w:p>
        </w:tc>
        <w:tc>
          <w:tcPr>
            <w:tcW w:w="341"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vMerge w:val="restart"/>
            <w:tcBorders>
              <w:top w:val="nil"/>
              <w:left w:val="nil"/>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355"/>
        </w:trPr>
        <w:tc>
          <w:tcPr>
            <w:tcW w:w="311" w:type="pct"/>
            <w:vMerge/>
            <w:tcBorders>
              <w:left w:val="single" w:sz="8" w:space="0" w:color="auto"/>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266"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337"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373"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239"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591" w:type="pct"/>
            <w:tcBorders>
              <w:top w:val="single" w:sz="8" w:space="0" w:color="auto"/>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eastAsia="Times New Roman" w:cs="Calibri"/>
                <w:b/>
                <w:bCs/>
                <w:sz w:val="10"/>
                <w:szCs w:val="10"/>
                <w:lang w:eastAsia="es-CO"/>
              </w:rPr>
            </w:pPr>
          </w:p>
        </w:tc>
        <w:tc>
          <w:tcPr>
            <w:tcW w:w="393"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665"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701" w:type="pct"/>
            <w:vMerge/>
            <w:tcBorders>
              <w:left w:val="single" w:sz="8" w:space="0" w:color="auto"/>
              <w:bottom w:val="single" w:sz="8" w:space="0" w:color="000000"/>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b/>
                <w:bCs/>
                <w:sz w:val="10"/>
                <w:szCs w:val="10"/>
                <w:lang w:eastAsia="es-CO"/>
              </w:rPr>
            </w:pPr>
          </w:p>
        </w:tc>
        <w:tc>
          <w:tcPr>
            <w:tcW w:w="341"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400"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c>
          <w:tcPr>
            <w:tcW w:w="383" w:type="pct"/>
            <w:vMerge/>
            <w:tcBorders>
              <w:left w:val="nil"/>
              <w:bottom w:val="single" w:sz="8" w:space="0" w:color="auto"/>
              <w:right w:val="single" w:sz="8" w:space="0" w:color="auto"/>
            </w:tcBorders>
            <w:shd w:val="clear" w:color="000000" w:fill="FFFFFF"/>
            <w:vAlign w:val="center"/>
          </w:tcPr>
          <w:p w:rsidR="00952FDB" w:rsidRPr="00E21463" w:rsidRDefault="00952FDB" w:rsidP="00DA21D9">
            <w:pPr>
              <w:spacing w:after="0" w:line="240" w:lineRule="auto"/>
              <w:jc w:val="center"/>
              <w:rPr>
                <w:rFonts w:ascii="Arial" w:eastAsia="Times New Roman" w:hAnsi="Arial" w:cs="Arial"/>
                <w:sz w:val="10"/>
                <w:szCs w:val="10"/>
                <w:lang w:eastAsia="es-CO"/>
              </w:rPr>
            </w:pPr>
          </w:p>
        </w:tc>
      </w:tr>
      <w:tr w:rsidR="00921716" w:rsidRPr="00E21463" w:rsidTr="00921716">
        <w:trPr>
          <w:trHeight w:val="63"/>
        </w:trPr>
        <w:tc>
          <w:tcPr>
            <w:tcW w:w="31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tcBorders>
              <w:top w:val="single" w:sz="8" w:space="0" w:color="auto"/>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eastAsia="Times New Roman" w:cs="Calibri"/>
                <w:b/>
                <w:bCs/>
                <w:sz w:val="10"/>
                <w:szCs w:val="10"/>
                <w:lang w:eastAsia="es-CO"/>
              </w:rPr>
            </w:pPr>
            <w:r w:rsidRPr="00E21463">
              <w:rPr>
                <w:rFonts w:eastAsia="Times New Roman" w:cs="Calibri"/>
                <w:b/>
                <w:bCs/>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val="restar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17</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val="restar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eastAsia="Times New Roman" w:cs="Calibri"/>
                <w:color w:val="000000"/>
                <w:sz w:val="10"/>
                <w:szCs w:val="10"/>
                <w:lang w:eastAsia="es-CO"/>
              </w:rPr>
            </w:pPr>
            <w:r w:rsidRPr="00E21463">
              <w:rPr>
                <w:rFonts w:eastAsia="Times New Roman" w:cs="Calibri"/>
                <w:color w:val="000000"/>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val="restar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Reunión con el equipo auditor y el auditor líder/ oficina de control interno/representante de la dirección para información y planeación del proceso auditor.</w:t>
            </w:r>
          </w:p>
        </w:tc>
        <w:tc>
          <w:tcPr>
            <w:tcW w:w="701" w:type="pct"/>
            <w:vMerge w:val="restar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vMerge/>
            <w:tcBorders>
              <w:top w:val="nil"/>
              <w:left w:val="single" w:sz="8" w:space="0" w:color="auto"/>
              <w:bottom w:val="single" w:sz="8" w:space="0" w:color="auto"/>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eastAsia="Times New Roman" w:cs="Calibri"/>
                <w:color w:val="000000"/>
                <w:sz w:val="10"/>
                <w:szCs w:val="10"/>
                <w:lang w:eastAsia="es-CO"/>
              </w:rPr>
            </w:pP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701" w:type="pct"/>
            <w:vMerge/>
            <w:tcBorders>
              <w:top w:val="nil"/>
              <w:left w:val="single" w:sz="8" w:space="0" w:color="auto"/>
              <w:bottom w:val="single" w:sz="8" w:space="0" w:color="000000"/>
              <w:right w:val="single" w:sz="8" w:space="0" w:color="auto"/>
            </w:tcBorders>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18</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59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21716" w:rsidRPr="00E21463" w:rsidTr="00921716">
        <w:trPr>
          <w:trHeight w:val="63"/>
        </w:trPr>
        <w:tc>
          <w:tcPr>
            <w:tcW w:w="31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19</w:t>
            </w:r>
          </w:p>
        </w:tc>
        <w:tc>
          <w:tcPr>
            <w:tcW w:w="266"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591" w:type="pct"/>
            <w:tcBorders>
              <w:top w:val="nil"/>
              <w:left w:val="single" w:sz="8" w:space="0" w:color="auto"/>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eastAsia="Times New Roman" w:cs="Calibri"/>
                <w:b/>
                <w:bCs/>
                <w:sz w:val="10"/>
                <w:szCs w:val="10"/>
                <w:lang w:eastAsia="es-CO"/>
              </w:rPr>
            </w:pPr>
            <w:r w:rsidRPr="00E21463">
              <w:rPr>
                <w:rFonts w:eastAsia="Times New Roman" w:cs="Calibri"/>
                <w:b/>
                <w:bCs/>
                <w:sz w:val="10"/>
                <w:szCs w:val="10"/>
                <w:lang w:eastAsia="es-CO"/>
              </w:rPr>
              <w:t> </w:t>
            </w:r>
          </w:p>
        </w:tc>
        <w:tc>
          <w:tcPr>
            <w:tcW w:w="39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65"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01" w:type="pct"/>
            <w:tcBorders>
              <w:top w:val="nil"/>
              <w:left w:val="single" w:sz="8" w:space="0" w:color="auto"/>
              <w:bottom w:val="single" w:sz="8" w:space="0" w:color="000000"/>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83" w:type="pct"/>
            <w:tcBorders>
              <w:top w:val="nil"/>
              <w:left w:val="nil"/>
              <w:bottom w:val="single" w:sz="8" w:space="0" w:color="auto"/>
              <w:right w:val="single" w:sz="8" w:space="0" w:color="auto"/>
            </w:tcBorders>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bl>
    <w:p w:rsidR="00952FDB" w:rsidRDefault="00952FDB" w:rsidP="00952FDB">
      <w:pPr>
        <w:pStyle w:val="Default"/>
        <w:ind w:left="720"/>
        <w:jc w:val="both"/>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9"/>
        <w:gridCol w:w="496"/>
        <w:gridCol w:w="629"/>
        <w:gridCol w:w="507"/>
        <w:gridCol w:w="446"/>
        <w:gridCol w:w="1181"/>
        <w:gridCol w:w="773"/>
        <w:gridCol w:w="1278"/>
        <w:gridCol w:w="1346"/>
        <w:gridCol w:w="636"/>
        <w:gridCol w:w="746"/>
        <w:gridCol w:w="703"/>
      </w:tblGrid>
      <w:tr w:rsidR="00952FDB" w:rsidRPr="00E21463" w:rsidTr="00DA21D9">
        <w:trPr>
          <w:trHeight w:val="20"/>
        </w:trPr>
        <w:tc>
          <w:tcPr>
            <w:tcW w:w="5000" w:type="pct"/>
            <w:gridSpan w:val="12"/>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CRONOGRAMA DE AUDITORIAS INTERNAS DE CALIDAD</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FECHAS/ 2015</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ENERO</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FEBRERO</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MARZO</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ABRIL</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JUNIO</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JULIO</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AGOSTO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SEPTIEMBRE</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OCTUBRE</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NOVIEMBRE</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DICIEMBRE</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20</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21</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22</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REUNIÓN DE APERTURA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restar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23</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estratégica</w:t>
            </w:r>
          </w:p>
        </w:tc>
        <w:tc>
          <w:tcPr>
            <w:tcW w:w="722" w:type="pct"/>
            <w:vMerge w:val="restar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 xml:space="preserve">REUNIÓN EQUIPO OPERATIVO CALIDAD – MECI / AUDITORES INTERNOS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val="es-ES" w:eastAsia="es-CO"/>
              </w:rPr>
              <w:t>Talento Humano</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Administración de bienes municipales</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Seguridad y Convivencia Ciudadana</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Control Interno Disciplinario</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vMerge/>
            <w:vAlign w:val="center"/>
            <w:hideMark/>
          </w:tcPr>
          <w:p w:rsidR="00952FDB" w:rsidRPr="00E21463" w:rsidRDefault="00952FDB" w:rsidP="00DA21D9">
            <w:pPr>
              <w:spacing w:after="0" w:line="240" w:lineRule="auto"/>
              <w:rPr>
                <w:rFonts w:ascii="Arial" w:eastAsia="Times New Roman" w:hAnsi="Arial" w:cs="Arial"/>
                <w:b/>
                <w:bCs/>
                <w:sz w:val="10"/>
                <w:szCs w:val="10"/>
                <w:lang w:eastAsia="es-CO"/>
              </w:rPr>
            </w:pP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restar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24</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Gestión Cultural y de Patrimonio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estratégica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Seguridad y Convivencia Ciudadana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xml:space="preserve">Gestión Contractual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Educativa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Gestión de la Infraestructura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Asesoría Jurídica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Comunicación Integral</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del ordenamiento Territorial y urbanístico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restar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25</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Atención al Ciudadano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xml:space="preserve">Gestión Social y Comunitaria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C0C0C0"/>
                <w:sz w:val="10"/>
                <w:szCs w:val="10"/>
                <w:lang w:eastAsia="es-CO"/>
              </w:rPr>
            </w:pPr>
            <w:r w:rsidRPr="00E21463">
              <w:rPr>
                <w:rFonts w:ascii="Arial" w:eastAsia="Times New Roman" w:hAnsi="Arial" w:cs="Arial"/>
                <w:color w:val="C0C0C0"/>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Ambiental</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del ordenamiento Territorial y urbanístico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xml:space="preserve">Gestión Contractual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de la Información y el Conocimiento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Gestión Financiera</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vMerge w:val="restar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26</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eastAsia="Times New Roman" w:cs="Calibri"/>
                <w:b/>
                <w:bCs/>
                <w:color w:val="000000"/>
                <w:sz w:val="10"/>
                <w:szCs w:val="10"/>
                <w:lang w:eastAsia="es-CO"/>
              </w:rPr>
            </w:pPr>
            <w:r w:rsidRPr="00E21463">
              <w:rPr>
                <w:rFonts w:eastAsia="Times New Roman" w:cs="Calibri"/>
                <w:b/>
                <w:bCs/>
                <w:color w:val="000000"/>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27</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auto" w:fill="auto"/>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vMerge/>
            <w:vAlign w:val="center"/>
            <w:hideMark/>
          </w:tcPr>
          <w:p w:rsidR="00952FDB" w:rsidRPr="00E21463" w:rsidRDefault="00952FDB" w:rsidP="00DA21D9">
            <w:pPr>
              <w:spacing w:after="0" w:line="240" w:lineRule="auto"/>
              <w:rPr>
                <w:rFonts w:ascii="Arial" w:eastAsia="Times New Roman" w:hAnsi="Arial" w:cs="Arial"/>
                <w:sz w:val="10"/>
                <w:szCs w:val="10"/>
                <w:lang w:eastAsia="es-CO"/>
              </w:rPr>
            </w:pP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28</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29</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30</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ENTREGA DE INFORME DE AUDITORIA JUNTO CON EL CUESTIONARIO Y DEMAS DOCUMENTOS ANEXOS. EVALUACIONES DE AUDITORES (RESPONSABLES DE LOS PROCESOS Y AUDITORES).</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r w:rsidR="00952FDB" w:rsidRPr="00E21463" w:rsidTr="00DA21D9">
        <w:trPr>
          <w:trHeight w:val="20"/>
        </w:trPr>
        <w:tc>
          <w:tcPr>
            <w:tcW w:w="31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31</w:t>
            </w:r>
          </w:p>
        </w:tc>
        <w:tc>
          <w:tcPr>
            <w:tcW w:w="26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3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7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239"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34"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415"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686"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b/>
                <w:bCs/>
                <w:sz w:val="10"/>
                <w:szCs w:val="10"/>
                <w:lang w:eastAsia="es-CO"/>
              </w:rPr>
            </w:pPr>
            <w:r w:rsidRPr="00E21463">
              <w:rPr>
                <w:rFonts w:ascii="Arial" w:eastAsia="Times New Roman" w:hAnsi="Arial" w:cs="Arial"/>
                <w:b/>
                <w:bCs/>
                <w:sz w:val="10"/>
                <w:szCs w:val="10"/>
                <w:lang w:eastAsia="es-CO"/>
              </w:rPr>
              <w:t>REVISIÓN DE INFORMES DE AUDITORIA (OFICINA DE CONTROL INTERNO)</w:t>
            </w:r>
          </w:p>
        </w:tc>
        <w:tc>
          <w:tcPr>
            <w:tcW w:w="722"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41"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color w:val="000000"/>
                <w:sz w:val="10"/>
                <w:szCs w:val="10"/>
                <w:lang w:eastAsia="es-CO"/>
              </w:rPr>
            </w:pPr>
            <w:r w:rsidRPr="00E21463">
              <w:rPr>
                <w:rFonts w:ascii="Arial" w:eastAsia="Times New Roman" w:hAnsi="Arial" w:cs="Arial"/>
                <w:color w:val="000000"/>
                <w:sz w:val="10"/>
                <w:szCs w:val="10"/>
                <w:lang w:eastAsia="es-CO"/>
              </w:rPr>
              <w:t> </w:t>
            </w:r>
          </w:p>
        </w:tc>
        <w:tc>
          <w:tcPr>
            <w:tcW w:w="400"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c>
          <w:tcPr>
            <w:tcW w:w="377" w:type="pct"/>
            <w:shd w:val="clear" w:color="000000" w:fill="FFFFFF"/>
            <w:vAlign w:val="center"/>
            <w:hideMark/>
          </w:tcPr>
          <w:p w:rsidR="00952FDB" w:rsidRPr="00E21463" w:rsidRDefault="00952FDB" w:rsidP="00DA21D9">
            <w:pPr>
              <w:spacing w:after="0" w:line="240" w:lineRule="auto"/>
              <w:jc w:val="center"/>
              <w:rPr>
                <w:rFonts w:ascii="Arial" w:eastAsia="Times New Roman" w:hAnsi="Arial" w:cs="Arial"/>
                <w:sz w:val="10"/>
                <w:szCs w:val="10"/>
                <w:lang w:eastAsia="es-CO"/>
              </w:rPr>
            </w:pPr>
            <w:r w:rsidRPr="00E21463">
              <w:rPr>
                <w:rFonts w:ascii="Arial" w:eastAsia="Times New Roman" w:hAnsi="Arial" w:cs="Arial"/>
                <w:sz w:val="10"/>
                <w:szCs w:val="10"/>
                <w:lang w:eastAsia="es-CO"/>
              </w:rPr>
              <w:t> </w:t>
            </w:r>
          </w:p>
        </w:tc>
      </w:tr>
    </w:tbl>
    <w:p w:rsidR="00952FDB" w:rsidRDefault="00952FDB" w:rsidP="00952FDB">
      <w:pPr>
        <w:pStyle w:val="Default"/>
        <w:ind w:left="720"/>
        <w:jc w:val="both"/>
        <w:rPr>
          <w:b/>
          <w:bCs/>
          <w:sz w:val="22"/>
          <w:szCs w:val="22"/>
        </w:rPr>
      </w:pPr>
    </w:p>
    <w:p w:rsidR="00952FDB" w:rsidRPr="00E21463" w:rsidRDefault="00952FDB" w:rsidP="00952FDB">
      <w:pPr>
        <w:pStyle w:val="Default"/>
        <w:jc w:val="both"/>
        <w:rPr>
          <w:bCs/>
          <w:sz w:val="22"/>
          <w:szCs w:val="22"/>
        </w:rPr>
      </w:pPr>
      <w:r w:rsidRPr="00E21463">
        <w:rPr>
          <w:bCs/>
          <w:sz w:val="22"/>
          <w:szCs w:val="22"/>
        </w:rPr>
        <w:t>Se firma,</w:t>
      </w:r>
    </w:p>
    <w:p w:rsidR="00952FDB" w:rsidRDefault="00952FDB" w:rsidP="00952FDB">
      <w:pPr>
        <w:pStyle w:val="Default"/>
        <w:jc w:val="both"/>
        <w:rPr>
          <w:b/>
          <w:bCs/>
          <w:sz w:val="22"/>
          <w:szCs w:val="22"/>
        </w:rPr>
      </w:pPr>
    </w:p>
    <w:p w:rsidR="00952FDB" w:rsidRDefault="00952FDB" w:rsidP="00952FDB">
      <w:pPr>
        <w:pStyle w:val="Default"/>
        <w:jc w:val="both"/>
        <w:rPr>
          <w:b/>
          <w:bCs/>
          <w:sz w:val="22"/>
          <w:szCs w:val="22"/>
        </w:rPr>
      </w:pPr>
    </w:p>
    <w:p w:rsidR="00952FDB" w:rsidRDefault="00952FDB" w:rsidP="00952FDB">
      <w:pPr>
        <w:pStyle w:val="Default"/>
        <w:jc w:val="both"/>
        <w:rPr>
          <w:b/>
          <w:bCs/>
          <w:sz w:val="22"/>
          <w:szCs w:val="22"/>
        </w:rPr>
      </w:pPr>
    </w:p>
    <w:p w:rsidR="00952FDB" w:rsidRDefault="00952FDB" w:rsidP="00952FDB">
      <w:pPr>
        <w:pStyle w:val="Default"/>
        <w:pBdr>
          <w:bottom w:val="single" w:sz="12" w:space="1" w:color="auto"/>
        </w:pBdr>
        <w:ind w:left="720"/>
        <w:jc w:val="both"/>
        <w:rPr>
          <w:sz w:val="22"/>
          <w:szCs w:val="22"/>
        </w:rPr>
      </w:pPr>
    </w:p>
    <w:p w:rsidR="00952FDB" w:rsidRDefault="00952FDB" w:rsidP="00952FDB">
      <w:pPr>
        <w:pStyle w:val="Default"/>
        <w:ind w:left="720"/>
        <w:jc w:val="center"/>
        <w:rPr>
          <w:sz w:val="22"/>
          <w:szCs w:val="22"/>
        </w:rPr>
      </w:pPr>
      <w:r w:rsidRPr="005A667F">
        <w:rPr>
          <w:b/>
          <w:sz w:val="22"/>
          <w:szCs w:val="22"/>
        </w:rPr>
        <w:t>JEFE OFICINA DE CONTROL INTER</w:t>
      </w:r>
      <w:r>
        <w:rPr>
          <w:b/>
          <w:sz w:val="22"/>
          <w:szCs w:val="22"/>
        </w:rPr>
        <w:t>NO</w:t>
      </w:r>
    </w:p>
    <w:p w:rsidR="00DA21D9" w:rsidRDefault="00DA21D9"/>
    <w:sectPr w:rsidR="00DA21D9" w:rsidSect="00DF3F60">
      <w:headerReference w:type="default" r:id="rId32"/>
      <w:pgSz w:w="12242" w:h="20163" w:code="5"/>
      <w:pgMar w:top="1985" w:right="1361" w:bottom="2552" w:left="1701" w:header="709" w:footer="28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D24" w:rsidRDefault="00246D24" w:rsidP="00952FDB">
      <w:pPr>
        <w:spacing w:after="0" w:line="240" w:lineRule="auto"/>
      </w:pPr>
      <w:r>
        <w:separator/>
      </w:r>
    </w:p>
  </w:endnote>
  <w:endnote w:type="continuationSeparator" w:id="0">
    <w:p w:rsidR="00246D24" w:rsidRDefault="00246D24" w:rsidP="00952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D24" w:rsidRDefault="00246D24" w:rsidP="00952FDB">
      <w:pPr>
        <w:spacing w:after="0" w:line="240" w:lineRule="auto"/>
      </w:pPr>
      <w:r>
        <w:separator/>
      </w:r>
    </w:p>
  </w:footnote>
  <w:footnote w:type="continuationSeparator" w:id="0">
    <w:p w:rsidR="00246D24" w:rsidRDefault="00246D24" w:rsidP="00952FDB">
      <w:pPr>
        <w:spacing w:after="0" w:line="240" w:lineRule="auto"/>
      </w:pPr>
      <w:r>
        <w:continuationSeparator/>
      </w:r>
    </w:p>
  </w:footnote>
  <w:footnote w:id="1">
    <w:p w:rsidR="00DA21D9" w:rsidRDefault="00DA21D9" w:rsidP="00952FDB">
      <w:pPr>
        <w:pStyle w:val="Textonotapie"/>
      </w:pPr>
      <w:r>
        <w:rPr>
          <w:rStyle w:val="Refdenotaalpie"/>
        </w:rPr>
        <w:footnoteRef/>
      </w:r>
      <w:r>
        <w:t xml:space="preserve"> Pág. 14. MANUAL TÉCNICO DEL MODELO ESTÁNDAR DE CONTROL INTERNO PARA EL ESTADO COLOMBIANO MECI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1D9" w:rsidRDefault="00FD3211">
    <w:pPr>
      <w:pStyle w:val="Encabezado"/>
    </w:pPr>
    <w:r>
      <w:rPr>
        <w:noProof/>
        <w:lang w:eastAsia="es-CO"/>
      </w:rPr>
      <mc:AlternateContent>
        <mc:Choice Requires="wps">
          <w:drawing>
            <wp:anchor distT="0" distB="0" distL="114300" distR="114300" simplePos="0" relativeHeight="251659264" behindDoc="0" locked="0" layoutInCell="0" allowOverlap="1">
              <wp:simplePos x="0" y="0"/>
              <wp:positionH relativeFrom="page">
                <wp:posOffset>7055485</wp:posOffset>
              </wp:positionH>
              <wp:positionV relativeFrom="page">
                <wp:posOffset>857250</wp:posOffset>
              </wp:positionV>
              <wp:extent cx="581025" cy="409575"/>
              <wp:effectExtent l="0" t="0" r="9525" b="9525"/>
              <wp:wrapNone/>
              <wp:docPr id="543" name="Flecha derecha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1025" cy="409575"/>
                      </a:xfrm>
                      <a:prstGeom prst="rightArrow">
                        <a:avLst>
                          <a:gd name="adj1" fmla="val 50278"/>
                          <a:gd name="adj2" fmla="val 52482"/>
                        </a:avLst>
                      </a:prstGeom>
                      <a:solidFill>
                        <a:srgbClr val="C0504D"/>
                      </a:solidFill>
                      <a:extLst>
                        <a:ext uri="{91240B29-F687-4F45-9708-019B960494DF}">
                          <a14:hiddenLine xmlns:a14="http://schemas.microsoft.com/office/drawing/2010/main" w="9525">
                            <a:solidFill>
                              <a:srgbClr val="5C83B4"/>
                            </a:solidFill>
                            <a:miter lim="800000"/>
                            <a:headEnd/>
                            <a:tailEnd/>
                          </a14:hiddenLine>
                        </a:ext>
                      </a:extLst>
                    </wps:spPr>
                    <wps:txbx>
                      <w:txbxContent>
                        <w:p w:rsidR="00DA21D9" w:rsidRPr="007418D1" w:rsidRDefault="00F11A4C">
                          <w:pPr>
                            <w:pStyle w:val="Piedepgina"/>
                            <w:jc w:val="center"/>
                            <w:rPr>
                              <w:color w:val="FFFFFF"/>
                            </w:rPr>
                          </w:pPr>
                          <w:r w:rsidRPr="007418D1">
                            <w:fldChar w:fldCharType="begin"/>
                          </w:r>
                          <w:r w:rsidR="00DA21D9">
                            <w:instrText>PAGE   \* MERGEFORMAT</w:instrText>
                          </w:r>
                          <w:r w:rsidRPr="007418D1">
                            <w:fldChar w:fldCharType="separate"/>
                          </w:r>
                          <w:r w:rsidR="00FD3211" w:rsidRPr="00FD3211">
                            <w:rPr>
                              <w:noProof/>
                              <w:color w:val="FFFFFF"/>
                              <w:lang w:val="es-ES"/>
                            </w:rPr>
                            <w:t>6</w:t>
                          </w:r>
                          <w:r w:rsidRPr="007418D1">
                            <w:rPr>
                              <w:color w:val="FFFFFF"/>
                            </w:rPr>
                            <w:fldChar w:fldCharType="end"/>
                          </w:r>
                        </w:p>
                        <w:p w:rsidR="00DA21D9" w:rsidRDefault="00DA21D9"/>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543" o:spid="_x0000_s1026" type="#_x0000_t13" style="position:absolute;margin-left:555.55pt;margin-top:67.5pt;width:45.75pt;height:32.25pt;rotation:18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" o:allowincell="f" adj="13609,5370" fillcolor="#c0504d" stroked="f" strokecolor="#5c83b4">
              <v:textbox inset=",0,,0">
                <w:txbxContent>
                  <w:p w:rsidR="00DA21D9" w:rsidRPr="007418D1" w:rsidRDefault="00F11A4C">
                    <w:pPr>
                      <w:pStyle w:val="Piedepgina"/>
                      <w:jc w:val="center"/>
                      <w:rPr>
                        <w:color w:val="FFFFFF"/>
                      </w:rPr>
                    </w:pPr>
                    <w:r w:rsidRPr="007418D1">
                      <w:fldChar w:fldCharType="begin"/>
                    </w:r>
                    <w:r w:rsidR="00DA21D9">
                      <w:instrText>PAGE   \* MERGEFORMAT</w:instrText>
                    </w:r>
                    <w:r w:rsidRPr="007418D1">
                      <w:fldChar w:fldCharType="separate"/>
                    </w:r>
                    <w:r w:rsidR="00FD3211" w:rsidRPr="00FD3211">
                      <w:rPr>
                        <w:noProof/>
                        <w:color w:val="FFFFFF"/>
                        <w:lang w:val="es-ES"/>
                      </w:rPr>
                      <w:t>6</w:t>
                    </w:r>
                    <w:r w:rsidRPr="007418D1">
                      <w:rPr>
                        <w:color w:val="FFFFFF"/>
                      </w:rPr>
                      <w:fldChar w:fldCharType="end"/>
                    </w:r>
                  </w:p>
                  <w:p w:rsidR="00DA21D9" w:rsidRDefault="00DA21D9"/>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94654"/>
    <w:multiLevelType w:val="multilevel"/>
    <w:tmpl w:val="8B1E6DA8"/>
    <w:lvl w:ilvl="0">
      <w:start w:val="2"/>
      <w:numFmt w:val="lowerLetter"/>
      <w:lvlText w:val="%1."/>
      <w:lvlJc w:val="left"/>
      <w:pPr>
        <w:ind w:left="720" w:hanging="360"/>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
    <w:nsid w:val="15CE40B8"/>
    <w:multiLevelType w:val="hybridMultilevel"/>
    <w:tmpl w:val="E118DE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17F70A51"/>
    <w:multiLevelType w:val="multilevel"/>
    <w:tmpl w:val="BC8A73A2"/>
    <w:lvl w:ilvl="0">
      <w:start w:val="1"/>
      <w:numFmt w:val="lowerLetter"/>
      <w:lvlText w:val="%1."/>
      <w:lvlJc w:val="left"/>
      <w:pPr>
        <w:ind w:left="720" w:hanging="360"/>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
    <w:nsid w:val="185F17FF"/>
    <w:multiLevelType w:val="hybridMultilevel"/>
    <w:tmpl w:val="791CB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87213E6"/>
    <w:multiLevelType w:val="hybridMultilevel"/>
    <w:tmpl w:val="445A9F9A"/>
    <w:lvl w:ilvl="0" w:tplc="B596DC68">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8D96AF5"/>
    <w:multiLevelType w:val="hybridMultilevel"/>
    <w:tmpl w:val="1EE80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EA732AE"/>
    <w:multiLevelType w:val="hybridMultilevel"/>
    <w:tmpl w:val="FC387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AD43363"/>
    <w:multiLevelType w:val="hybridMultilevel"/>
    <w:tmpl w:val="2BA26F40"/>
    <w:lvl w:ilvl="0" w:tplc="55F86374">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167E4A"/>
    <w:multiLevelType w:val="hybridMultilevel"/>
    <w:tmpl w:val="57A4932A"/>
    <w:lvl w:ilvl="0" w:tplc="B6FC573A">
      <w:start w:val="1"/>
      <w:numFmt w:val="lowerRoman"/>
      <w:lvlText w:val="%1."/>
      <w:lvlJc w:val="left"/>
      <w:pPr>
        <w:ind w:left="720" w:hanging="360"/>
      </w:pPr>
      <w:rPr>
        <w:rFonts w:hint="default"/>
        <w:b w:val="0"/>
        <w14:shadow w14:blurRad="0" w14:dist="0" w14:dir="0" w14:sx="0" w14:sy="0" w14:kx="0" w14:ky="0" w14:algn="none">
          <w14:srgbClr w14:val="000000"/>
        </w14:shadow>
        <w14:textOutline w14:w="0" w14:cap="rnd" w14:cmpd="sng" w14:algn="ctr">
          <w14:noFill/>
          <w14:prstDash w14:val="solid"/>
          <w14:bevel/>
        </w14:textOut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314404A"/>
    <w:multiLevelType w:val="hybridMultilevel"/>
    <w:tmpl w:val="3C2CE3B0"/>
    <w:lvl w:ilvl="0" w:tplc="15B048B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812366B"/>
    <w:multiLevelType w:val="multilevel"/>
    <w:tmpl w:val="B0D4295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9BC15A3"/>
    <w:multiLevelType w:val="hybridMultilevel"/>
    <w:tmpl w:val="C3121088"/>
    <w:lvl w:ilvl="0" w:tplc="B596DC68">
      <w:numFmt w:val="bullet"/>
      <w:lvlText w:val="•"/>
      <w:lvlJc w:val="left"/>
      <w:pPr>
        <w:ind w:left="1080" w:hanging="360"/>
      </w:pPr>
      <w:rPr>
        <w:rFonts w:ascii="Arial" w:eastAsia="Calibri"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nsid w:val="3C1B245B"/>
    <w:multiLevelType w:val="hybridMultilevel"/>
    <w:tmpl w:val="FC305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CA12147"/>
    <w:multiLevelType w:val="hybridMultilevel"/>
    <w:tmpl w:val="93D24702"/>
    <w:lvl w:ilvl="0" w:tplc="240A0001">
      <w:start w:val="1"/>
      <w:numFmt w:val="bullet"/>
      <w:lvlText w:val=""/>
      <w:lvlJc w:val="left"/>
      <w:pPr>
        <w:ind w:left="760" w:hanging="360"/>
      </w:pPr>
      <w:rPr>
        <w:rFonts w:ascii="Symbol" w:hAnsi="Symbol" w:hint="default"/>
      </w:rPr>
    </w:lvl>
    <w:lvl w:ilvl="1" w:tplc="240A0003" w:tentative="1">
      <w:start w:val="1"/>
      <w:numFmt w:val="bullet"/>
      <w:lvlText w:val="o"/>
      <w:lvlJc w:val="left"/>
      <w:pPr>
        <w:ind w:left="1480" w:hanging="360"/>
      </w:pPr>
      <w:rPr>
        <w:rFonts w:ascii="Courier New" w:hAnsi="Courier New" w:cs="Courier New" w:hint="default"/>
      </w:rPr>
    </w:lvl>
    <w:lvl w:ilvl="2" w:tplc="240A0005" w:tentative="1">
      <w:start w:val="1"/>
      <w:numFmt w:val="bullet"/>
      <w:lvlText w:val=""/>
      <w:lvlJc w:val="left"/>
      <w:pPr>
        <w:ind w:left="2200" w:hanging="360"/>
      </w:pPr>
      <w:rPr>
        <w:rFonts w:ascii="Wingdings" w:hAnsi="Wingdings" w:hint="default"/>
      </w:rPr>
    </w:lvl>
    <w:lvl w:ilvl="3" w:tplc="240A0001" w:tentative="1">
      <w:start w:val="1"/>
      <w:numFmt w:val="bullet"/>
      <w:lvlText w:val=""/>
      <w:lvlJc w:val="left"/>
      <w:pPr>
        <w:ind w:left="2920" w:hanging="360"/>
      </w:pPr>
      <w:rPr>
        <w:rFonts w:ascii="Symbol" w:hAnsi="Symbol" w:hint="default"/>
      </w:rPr>
    </w:lvl>
    <w:lvl w:ilvl="4" w:tplc="240A0003" w:tentative="1">
      <w:start w:val="1"/>
      <w:numFmt w:val="bullet"/>
      <w:lvlText w:val="o"/>
      <w:lvlJc w:val="left"/>
      <w:pPr>
        <w:ind w:left="3640" w:hanging="360"/>
      </w:pPr>
      <w:rPr>
        <w:rFonts w:ascii="Courier New" w:hAnsi="Courier New" w:cs="Courier New" w:hint="default"/>
      </w:rPr>
    </w:lvl>
    <w:lvl w:ilvl="5" w:tplc="240A0005" w:tentative="1">
      <w:start w:val="1"/>
      <w:numFmt w:val="bullet"/>
      <w:lvlText w:val=""/>
      <w:lvlJc w:val="left"/>
      <w:pPr>
        <w:ind w:left="4360" w:hanging="360"/>
      </w:pPr>
      <w:rPr>
        <w:rFonts w:ascii="Wingdings" w:hAnsi="Wingdings" w:hint="default"/>
      </w:rPr>
    </w:lvl>
    <w:lvl w:ilvl="6" w:tplc="240A0001" w:tentative="1">
      <w:start w:val="1"/>
      <w:numFmt w:val="bullet"/>
      <w:lvlText w:val=""/>
      <w:lvlJc w:val="left"/>
      <w:pPr>
        <w:ind w:left="5080" w:hanging="360"/>
      </w:pPr>
      <w:rPr>
        <w:rFonts w:ascii="Symbol" w:hAnsi="Symbol" w:hint="default"/>
      </w:rPr>
    </w:lvl>
    <w:lvl w:ilvl="7" w:tplc="240A0003" w:tentative="1">
      <w:start w:val="1"/>
      <w:numFmt w:val="bullet"/>
      <w:lvlText w:val="o"/>
      <w:lvlJc w:val="left"/>
      <w:pPr>
        <w:ind w:left="5800" w:hanging="360"/>
      </w:pPr>
      <w:rPr>
        <w:rFonts w:ascii="Courier New" w:hAnsi="Courier New" w:cs="Courier New" w:hint="default"/>
      </w:rPr>
    </w:lvl>
    <w:lvl w:ilvl="8" w:tplc="240A0005" w:tentative="1">
      <w:start w:val="1"/>
      <w:numFmt w:val="bullet"/>
      <w:lvlText w:val=""/>
      <w:lvlJc w:val="left"/>
      <w:pPr>
        <w:ind w:left="6520" w:hanging="360"/>
      </w:pPr>
      <w:rPr>
        <w:rFonts w:ascii="Wingdings" w:hAnsi="Wingdings" w:hint="default"/>
      </w:rPr>
    </w:lvl>
  </w:abstractNum>
  <w:abstractNum w:abstractNumId="14">
    <w:nsid w:val="3D371FCA"/>
    <w:multiLevelType w:val="hybridMultilevel"/>
    <w:tmpl w:val="8C728C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E7836AE"/>
    <w:multiLevelType w:val="hybridMultilevel"/>
    <w:tmpl w:val="93D873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EBF5847"/>
    <w:multiLevelType w:val="hybridMultilevel"/>
    <w:tmpl w:val="A8880272"/>
    <w:lvl w:ilvl="0" w:tplc="B596DC68">
      <w:numFmt w:val="bullet"/>
      <w:lvlText w:val="•"/>
      <w:lvlJc w:val="left"/>
      <w:pPr>
        <w:ind w:left="1080" w:hanging="360"/>
      </w:pPr>
      <w:rPr>
        <w:rFonts w:ascii="Arial" w:eastAsia="Calibr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nsid w:val="44483ADC"/>
    <w:multiLevelType w:val="hybridMultilevel"/>
    <w:tmpl w:val="B7D601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4815987"/>
    <w:multiLevelType w:val="multilevel"/>
    <w:tmpl w:val="BC8A73A2"/>
    <w:lvl w:ilvl="0">
      <w:start w:val="1"/>
      <w:numFmt w:val="lowerLetter"/>
      <w:lvlText w:val="%1."/>
      <w:lvlJc w:val="left"/>
      <w:pPr>
        <w:ind w:left="720" w:hanging="360"/>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nsid w:val="5303658D"/>
    <w:multiLevelType w:val="hybridMultilevel"/>
    <w:tmpl w:val="076C3DC0"/>
    <w:lvl w:ilvl="0" w:tplc="ADF8A8D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559C0AB4"/>
    <w:multiLevelType w:val="multilevel"/>
    <w:tmpl w:val="B68832D6"/>
    <w:lvl w:ilvl="0">
      <w:start w:val="1"/>
      <w:numFmt w:val="decimal"/>
      <w:lvlText w:val="%1."/>
      <w:lvlJc w:val="left"/>
      <w:pPr>
        <w:ind w:left="720" w:hanging="360"/>
      </w:pPr>
      <w:rPr>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1">
    <w:nsid w:val="56E14CE1"/>
    <w:multiLevelType w:val="hybridMultilevel"/>
    <w:tmpl w:val="EE168A86"/>
    <w:lvl w:ilvl="0" w:tplc="09AA3552">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8784D96"/>
    <w:multiLevelType w:val="multilevel"/>
    <w:tmpl w:val="C4F20542"/>
    <w:lvl w:ilvl="0">
      <w:start w:val="1"/>
      <w:numFmt w:val="upperRoman"/>
      <w:lvlText w:val="%1."/>
      <w:lvlJc w:val="left"/>
      <w:pPr>
        <w:ind w:left="1428" w:hanging="720"/>
      </w:pPr>
      <w:rPr>
        <w:rFonts w:hint="default"/>
      </w:rPr>
    </w:lvl>
    <w:lvl w:ilvl="1">
      <w:start w:val="2"/>
      <w:numFmt w:val="decimal"/>
      <w:isLgl/>
      <w:lvlText w:val="%1.%2"/>
      <w:lvlJc w:val="left"/>
      <w:pPr>
        <w:ind w:left="1263" w:hanging="555"/>
      </w:pPr>
      <w:rPr>
        <w:rFonts w:hint="default"/>
        <w:sz w:val="22"/>
      </w:rPr>
    </w:lvl>
    <w:lvl w:ilvl="2">
      <w:start w:val="2"/>
      <w:numFmt w:val="decimal"/>
      <w:isLgl/>
      <w:lvlText w:val="%1.%2.%3"/>
      <w:lvlJc w:val="left"/>
      <w:pPr>
        <w:ind w:left="1428" w:hanging="720"/>
      </w:pPr>
      <w:rPr>
        <w:rFonts w:hint="default"/>
        <w:sz w:val="22"/>
      </w:rPr>
    </w:lvl>
    <w:lvl w:ilvl="3">
      <w:start w:val="1"/>
      <w:numFmt w:val="decimal"/>
      <w:isLgl/>
      <w:lvlText w:val="%1.%2.%3.%4"/>
      <w:lvlJc w:val="left"/>
      <w:pPr>
        <w:ind w:left="1428" w:hanging="720"/>
      </w:pPr>
      <w:rPr>
        <w:rFonts w:hint="default"/>
        <w:sz w:val="22"/>
      </w:rPr>
    </w:lvl>
    <w:lvl w:ilvl="4">
      <w:start w:val="1"/>
      <w:numFmt w:val="decimal"/>
      <w:isLgl/>
      <w:lvlText w:val="%1.%2.%3.%4.%5"/>
      <w:lvlJc w:val="left"/>
      <w:pPr>
        <w:ind w:left="1788" w:hanging="1080"/>
      </w:pPr>
      <w:rPr>
        <w:rFonts w:hint="default"/>
        <w:sz w:val="22"/>
      </w:rPr>
    </w:lvl>
    <w:lvl w:ilvl="5">
      <w:start w:val="1"/>
      <w:numFmt w:val="decimal"/>
      <w:isLgl/>
      <w:lvlText w:val="%1.%2.%3.%4.%5.%6"/>
      <w:lvlJc w:val="left"/>
      <w:pPr>
        <w:ind w:left="1788" w:hanging="1080"/>
      </w:pPr>
      <w:rPr>
        <w:rFonts w:hint="default"/>
        <w:sz w:val="22"/>
      </w:rPr>
    </w:lvl>
    <w:lvl w:ilvl="6">
      <w:start w:val="1"/>
      <w:numFmt w:val="decimal"/>
      <w:isLgl/>
      <w:lvlText w:val="%1.%2.%3.%4.%5.%6.%7"/>
      <w:lvlJc w:val="left"/>
      <w:pPr>
        <w:ind w:left="2148" w:hanging="1440"/>
      </w:pPr>
      <w:rPr>
        <w:rFonts w:hint="default"/>
        <w:sz w:val="22"/>
      </w:rPr>
    </w:lvl>
    <w:lvl w:ilvl="7">
      <w:start w:val="1"/>
      <w:numFmt w:val="decimal"/>
      <w:isLgl/>
      <w:lvlText w:val="%1.%2.%3.%4.%5.%6.%7.%8"/>
      <w:lvlJc w:val="left"/>
      <w:pPr>
        <w:ind w:left="2148" w:hanging="1440"/>
      </w:pPr>
      <w:rPr>
        <w:rFonts w:hint="default"/>
        <w:sz w:val="22"/>
      </w:rPr>
    </w:lvl>
    <w:lvl w:ilvl="8">
      <w:start w:val="1"/>
      <w:numFmt w:val="decimal"/>
      <w:isLgl/>
      <w:lvlText w:val="%1.%2.%3.%4.%5.%6.%7.%8.%9"/>
      <w:lvlJc w:val="left"/>
      <w:pPr>
        <w:ind w:left="2508" w:hanging="1800"/>
      </w:pPr>
      <w:rPr>
        <w:rFonts w:hint="default"/>
        <w:sz w:val="22"/>
      </w:rPr>
    </w:lvl>
  </w:abstractNum>
  <w:abstractNum w:abstractNumId="23">
    <w:nsid w:val="5BB6246D"/>
    <w:multiLevelType w:val="multilevel"/>
    <w:tmpl w:val="B0D4295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0457C00"/>
    <w:multiLevelType w:val="hybridMultilevel"/>
    <w:tmpl w:val="0E226D3E"/>
    <w:lvl w:ilvl="0" w:tplc="B596DC6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4722F6"/>
    <w:multiLevelType w:val="hybridMultilevel"/>
    <w:tmpl w:val="B186FDE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1ED0B8E"/>
    <w:multiLevelType w:val="multilevel"/>
    <w:tmpl w:val="879C09D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5760" w:hanging="2520"/>
      </w:pPr>
      <w:rPr>
        <w:rFonts w:hint="default"/>
      </w:rPr>
    </w:lvl>
  </w:abstractNum>
  <w:abstractNum w:abstractNumId="27">
    <w:nsid w:val="65123A38"/>
    <w:multiLevelType w:val="multilevel"/>
    <w:tmpl w:val="B0D4295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6D723DE"/>
    <w:multiLevelType w:val="hybridMultilevel"/>
    <w:tmpl w:val="865C1A6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B2F44CA"/>
    <w:multiLevelType w:val="multilevel"/>
    <w:tmpl w:val="635E752C"/>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nsid w:val="6F490DCC"/>
    <w:multiLevelType w:val="hybridMultilevel"/>
    <w:tmpl w:val="EC0E54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1040834"/>
    <w:multiLevelType w:val="multilevel"/>
    <w:tmpl w:val="DE70EDD0"/>
    <w:lvl w:ilvl="0">
      <w:start w:val="1"/>
      <w:numFmt w:val="bullet"/>
      <w:lvlText w:val=""/>
      <w:lvlJc w:val="left"/>
      <w:pPr>
        <w:ind w:left="720" w:hanging="360"/>
      </w:pPr>
      <w:rPr>
        <w:rFonts w:ascii="Symbol" w:hAnsi="Symbol"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2">
    <w:nsid w:val="778F760A"/>
    <w:multiLevelType w:val="multilevel"/>
    <w:tmpl w:val="8B1E6DA8"/>
    <w:lvl w:ilvl="0">
      <w:start w:val="2"/>
      <w:numFmt w:val="lowerLetter"/>
      <w:lvlText w:val="%1."/>
      <w:lvlJc w:val="left"/>
      <w:pPr>
        <w:ind w:left="720" w:hanging="360"/>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3">
    <w:nsid w:val="7DC54FB1"/>
    <w:multiLevelType w:val="hybridMultilevel"/>
    <w:tmpl w:val="DD8A7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FAD6F21"/>
    <w:multiLevelType w:val="hybridMultilevel"/>
    <w:tmpl w:val="EC2AC91A"/>
    <w:lvl w:ilvl="0" w:tplc="80AA5BCA">
      <w:start w:val="1"/>
      <w:numFmt w:val="upperRoman"/>
      <w:lvlText w:val="%1."/>
      <w:lvlJc w:val="left"/>
      <w:pPr>
        <w:ind w:left="1440" w:hanging="72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1"/>
  </w:num>
  <w:num w:numId="2">
    <w:abstractNumId w:val="24"/>
  </w:num>
  <w:num w:numId="3">
    <w:abstractNumId w:val="16"/>
  </w:num>
  <w:num w:numId="4">
    <w:abstractNumId w:val="4"/>
  </w:num>
  <w:num w:numId="5">
    <w:abstractNumId w:val="11"/>
  </w:num>
  <w:num w:numId="6">
    <w:abstractNumId w:val="5"/>
  </w:num>
  <w:num w:numId="7">
    <w:abstractNumId w:val="6"/>
  </w:num>
  <w:num w:numId="8">
    <w:abstractNumId w:val="15"/>
  </w:num>
  <w:num w:numId="9">
    <w:abstractNumId w:val="2"/>
  </w:num>
  <w:num w:numId="10">
    <w:abstractNumId w:val="9"/>
  </w:num>
  <w:num w:numId="11">
    <w:abstractNumId w:val="30"/>
  </w:num>
  <w:num w:numId="12">
    <w:abstractNumId w:val="26"/>
  </w:num>
  <w:num w:numId="13">
    <w:abstractNumId w:val="19"/>
  </w:num>
  <w:num w:numId="14">
    <w:abstractNumId w:val="25"/>
  </w:num>
  <w:num w:numId="15">
    <w:abstractNumId w:val="20"/>
  </w:num>
  <w:num w:numId="16">
    <w:abstractNumId w:val="31"/>
  </w:num>
  <w:num w:numId="17">
    <w:abstractNumId w:val="29"/>
  </w:num>
  <w:num w:numId="18">
    <w:abstractNumId w:val="10"/>
  </w:num>
  <w:num w:numId="19">
    <w:abstractNumId w:val="33"/>
  </w:num>
  <w:num w:numId="20">
    <w:abstractNumId w:val="28"/>
  </w:num>
  <w:num w:numId="21">
    <w:abstractNumId w:val="18"/>
  </w:num>
  <w:num w:numId="22">
    <w:abstractNumId w:val="0"/>
  </w:num>
  <w:num w:numId="23">
    <w:abstractNumId w:val="23"/>
  </w:num>
  <w:num w:numId="24">
    <w:abstractNumId w:val="32"/>
  </w:num>
  <w:num w:numId="25">
    <w:abstractNumId w:val="14"/>
  </w:num>
  <w:num w:numId="26">
    <w:abstractNumId w:val="7"/>
  </w:num>
  <w:num w:numId="27">
    <w:abstractNumId w:val="27"/>
  </w:num>
  <w:num w:numId="28">
    <w:abstractNumId w:val="13"/>
  </w:num>
  <w:num w:numId="29">
    <w:abstractNumId w:val="12"/>
  </w:num>
  <w:num w:numId="30">
    <w:abstractNumId w:val="1"/>
  </w:num>
  <w:num w:numId="31">
    <w:abstractNumId w:val="17"/>
  </w:num>
  <w:num w:numId="32">
    <w:abstractNumId w:val="34"/>
  </w:num>
  <w:num w:numId="33">
    <w:abstractNumId w:val="22"/>
  </w:num>
  <w:num w:numId="34">
    <w:abstractNumId w:val="8"/>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DB"/>
    <w:rsid w:val="000E52A2"/>
    <w:rsid w:val="00246D24"/>
    <w:rsid w:val="00386565"/>
    <w:rsid w:val="00426206"/>
    <w:rsid w:val="00627EA3"/>
    <w:rsid w:val="00817936"/>
    <w:rsid w:val="00921716"/>
    <w:rsid w:val="00952FDB"/>
    <w:rsid w:val="00B124B1"/>
    <w:rsid w:val="00B30D56"/>
    <w:rsid w:val="00DA21D9"/>
    <w:rsid w:val="00DB6427"/>
    <w:rsid w:val="00DE68FF"/>
    <w:rsid w:val="00DF3F60"/>
    <w:rsid w:val="00F06777"/>
    <w:rsid w:val="00F11A4C"/>
    <w:rsid w:val="00F54EA9"/>
    <w:rsid w:val="00FD32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DB"/>
    <w:rPr>
      <w:rFonts w:ascii="Calibri" w:eastAsia="Calibri" w:hAnsi="Calibri" w:cs="Times New Roman"/>
    </w:rPr>
  </w:style>
  <w:style w:type="paragraph" w:styleId="Ttulo1">
    <w:name w:val="heading 1"/>
    <w:basedOn w:val="Normal"/>
    <w:next w:val="Normal"/>
    <w:link w:val="Ttulo1Car"/>
    <w:uiPriority w:val="9"/>
    <w:qFormat/>
    <w:rsid w:val="00952FDB"/>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2FDB"/>
    <w:rPr>
      <w:rFonts w:ascii="Cambria" w:eastAsia="Times New Roman" w:hAnsi="Cambria" w:cs="Times New Roman"/>
      <w:b/>
      <w:bCs/>
      <w:kern w:val="32"/>
      <w:sz w:val="32"/>
      <w:szCs w:val="32"/>
    </w:rPr>
  </w:style>
  <w:style w:type="paragraph" w:customStyle="1" w:styleId="Default">
    <w:name w:val="Default"/>
    <w:rsid w:val="00952FDB"/>
    <w:pPr>
      <w:autoSpaceDE w:val="0"/>
      <w:autoSpaceDN w:val="0"/>
      <w:adjustRightInd w:val="0"/>
      <w:spacing w:after="0" w:line="240" w:lineRule="auto"/>
    </w:pPr>
    <w:rPr>
      <w:rFonts w:ascii="Arial" w:eastAsia="Calibri" w:hAnsi="Arial" w:cs="Arial"/>
      <w:color w:val="000000"/>
      <w:sz w:val="24"/>
      <w:szCs w:val="24"/>
    </w:rPr>
  </w:style>
  <w:style w:type="paragraph" w:styleId="Prrafodelista">
    <w:name w:val="List Paragraph"/>
    <w:basedOn w:val="Normal"/>
    <w:uiPriority w:val="34"/>
    <w:qFormat/>
    <w:rsid w:val="00952FDB"/>
    <w:pPr>
      <w:ind w:left="720"/>
      <w:contextualSpacing/>
    </w:pPr>
  </w:style>
  <w:style w:type="paragraph" w:styleId="Textodeglobo">
    <w:name w:val="Balloon Text"/>
    <w:basedOn w:val="Normal"/>
    <w:link w:val="TextodegloboCar"/>
    <w:uiPriority w:val="99"/>
    <w:semiHidden/>
    <w:unhideWhenUsed/>
    <w:rsid w:val="00952F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FDB"/>
    <w:rPr>
      <w:rFonts w:ascii="Tahoma" w:eastAsia="Calibri" w:hAnsi="Tahoma" w:cs="Tahoma"/>
      <w:sz w:val="16"/>
      <w:szCs w:val="16"/>
    </w:rPr>
  </w:style>
  <w:style w:type="paragraph" w:styleId="Encabezado">
    <w:name w:val="header"/>
    <w:basedOn w:val="Normal"/>
    <w:link w:val="EncabezadoCar"/>
    <w:uiPriority w:val="99"/>
    <w:unhideWhenUsed/>
    <w:rsid w:val="00952F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2FDB"/>
    <w:rPr>
      <w:rFonts w:ascii="Calibri" w:eastAsia="Calibri" w:hAnsi="Calibri" w:cs="Times New Roman"/>
    </w:rPr>
  </w:style>
  <w:style w:type="paragraph" w:styleId="Piedepgina">
    <w:name w:val="footer"/>
    <w:basedOn w:val="Normal"/>
    <w:link w:val="PiedepginaCar"/>
    <w:uiPriority w:val="99"/>
    <w:unhideWhenUsed/>
    <w:rsid w:val="00952F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2FDB"/>
    <w:rPr>
      <w:rFonts w:ascii="Calibri" w:eastAsia="Calibri" w:hAnsi="Calibri" w:cs="Times New Roman"/>
    </w:rPr>
  </w:style>
  <w:style w:type="character" w:styleId="Nmerodepgina">
    <w:name w:val="page number"/>
    <w:uiPriority w:val="99"/>
    <w:unhideWhenUsed/>
    <w:rsid w:val="00952FDB"/>
    <w:rPr>
      <w:rFonts w:eastAsia="Times New Roman" w:cs="Times New Roman"/>
      <w:bCs w:val="0"/>
      <w:iCs w:val="0"/>
      <w:szCs w:val="22"/>
      <w:lang w:val="es-ES"/>
    </w:rPr>
  </w:style>
  <w:style w:type="paragraph" w:styleId="Textonotaalfinal">
    <w:name w:val="endnote text"/>
    <w:basedOn w:val="Normal"/>
    <w:link w:val="TextonotaalfinalCar"/>
    <w:uiPriority w:val="99"/>
    <w:semiHidden/>
    <w:unhideWhenUsed/>
    <w:rsid w:val="00952F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52FDB"/>
    <w:rPr>
      <w:rFonts w:ascii="Calibri" w:eastAsia="Calibri" w:hAnsi="Calibri" w:cs="Times New Roman"/>
      <w:sz w:val="20"/>
      <w:szCs w:val="20"/>
    </w:rPr>
  </w:style>
  <w:style w:type="character" w:styleId="Refdenotaalfinal">
    <w:name w:val="endnote reference"/>
    <w:uiPriority w:val="99"/>
    <w:semiHidden/>
    <w:unhideWhenUsed/>
    <w:rsid w:val="00952FDB"/>
    <w:rPr>
      <w:vertAlign w:val="superscript"/>
    </w:rPr>
  </w:style>
  <w:style w:type="paragraph" w:styleId="Textonotapie">
    <w:name w:val="footnote text"/>
    <w:basedOn w:val="Normal"/>
    <w:link w:val="TextonotapieCar"/>
    <w:uiPriority w:val="99"/>
    <w:semiHidden/>
    <w:unhideWhenUsed/>
    <w:rsid w:val="00952FD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52FDB"/>
    <w:rPr>
      <w:rFonts w:ascii="Calibri" w:eastAsia="Calibri" w:hAnsi="Calibri" w:cs="Times New Roman"/>
      <w:sz w:val="20"/>
      <w:szCs w:val="20"/>
    </w:rPr>
  </w:style>
  <w:style w:type="character" w:styleId="Refdenotaalpie">
    <w:name w:val="footnote reference"/>
    <w:uiPriority w:val="99"/>
    <w:semiHidden/>
    <w:unhideWhenUsed/>
    <w:rsid w:val="00952FDB"/>
    <w:rPr>
      <w:vertAlign w:val="superscript"/>
    </w:rPr>
  </w:style>
  <w:style w:type="character" w:styleId="Hipervnculo">
    <w:name w:val="Hyperlink"/>
    <w:uiPriority w:val="99"/>
    <w:semiHidden/>
    <w:unhideWhenUsed/>
    <w:rsid w:val="00952FDB"/>
    <w:rPr>
      <w:color w:val="0000FF"/>
      <w:u w:val="single"/>
    </w:rPr>
  </w:style>
  <w:style w:type="table" w:styleId="Tablaconcuadrcula">
    <w:name w:val="Table Grid"/>
    <w:basedOn w:val="Tablanormal"/>
    <w:uiPriority w:val="59"/>
    <w:rsid w:val="00952F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uiPriority w:val="99"/>
    <w:semiHidden/>
    <w:unhideWhenUsed/>
    <w:rsid w:val="00952FDB"/>
    <w:rPr>
      <w:color w:val="800080"/>
      <w:u w:val="single"/>
    </w:rPr>
  </w:style>
  <w:style w:type="paragraph" w:customStyle="1" w:styleId="font5">
    <w:name w:val="font5"/>
    <w:basedOn w:val="Normal"/>
    <w:rsid w:val="00952FDB"/>
    <w:pPr>
      <w:spacing w:before="100" w:beforeAutospacing="1" w:after="100" w:afterAutospacing="1" w:line="240" w:lineRule="auto"/>
    </w:pPr>
    <w:rPr>
      <w:rFonts w:ascii="Tahoma" w:eastAsia="Times New Roman" w:hAnsi="Tahoma" w:cs="Tahoma"/>
      <w:b/>
      <w:bCs/>
      <w:color w:val="000000"/>
      <w:sz w:val="12"/>
      <w:szCs w:val="12"/>
      <w:lang w:eastAsia="es-CO"/>
    </w:rPr>
  </w:style>
  <w:style w:type="paragraph" w:customStyle="1" w:styleId="font6">
    <w:name w:val="font6"/>
    <w:basedOn w:val="Normal"/>
    <w:rsid w:val="00952FDB"/>
    <w:pPr>
      <w:spacing w:before="100" w:beforeAutospacing="1" w:after="100" w:afterAutospacing="1" w:line="240" w:lineRule="auto"/>
    </w:pPr>
    <w:rPr>
      <w:rFonts w:ascii="Tahoma" w:eastAsia="Times New Roman" w:hAnsi="Tahoma" w:cs="Tahoma"/>
      <w:color w:val="000000"/>
      <w:sz w:val="12"/>
      <w:szCs w:val="12"/>
      <w:lang w:eastAsia="es-CO"/>
    </w:rPr>
  </w:style>
  <w:style w:type="paragraph" w:customStyle="1" w:styleId="font7">
    <w:name w:val="font7"/>
    <w:basedOn w:val="Normal"/>
    <w:rsid w:val="00952FDB"/>
    <w:pPr>
      <w:spacing w:before="100" w:beforeAutospacing="1" w:after="100" w:afterAutospacing="1" w:line="240" w:lineRule="auto"/>
    </w:pPr>
    <w:rPr>
      <w:rFonts w:ascii="Tahoma" w:eastAsia="Times New Roman" w:hAnsi="Tahoma" w:cs="Tahoma"/>
      <w:color w:val="000000"/>
      <w:sz w:val="12"/>
      <w:szCs w:val="12"/>
      <w:lang w:eastAsia="es-CO"/>
    </w:rPr>
  </w:style>
  <w:style w:type="paragraph" w:customStyle="1" w:styleId="font8">
    <w:name w:val="font8"/>
    <w:basedOn w:val="Normal"/>
    <w:rsid w:val="00952FDB"/>
    <w:pPr>
      <w:spacing w:before="100" w:beforeAutospacing="1" w:after="100" w:afterAutospacing="1" w:line="240" w:lineRule="auto"/>
    </w:pPr>
    <w:rPr>
      <w:rFonts w:ascii="Tahoma" w:eastAsia="Times New Roman" w:hAnsi="Tahoma" w:cs="Tahoma"/>
      <w:color w:val="FF0000"/>
      <w:sz w:val="12"/>
      <w:szCs w:val="12"/>
      <w:lang w:eastAsia="es-CO"/>
    </w:rPr>
  </w:style>
  <w:style w:type="paragraph" w:customStyle="1" w:styleId="font9">
    <w:name w:val="font9"/>
    <w:basedOn w:val="Normal"/>
    <w:rsid w:val="00952FDB"/>
    <w:pPr>
      <w:spacing w:before="100" w:beforeAutospacing="1" w:after="100" w:afterAutospacing="1" w:line="240" w:lineRule="auto"/>
    </w:pPr>
    <w:rPr>
      <w:rFonts w:ascii="Tahoma" w:eastAsia="Times New Roman" w:hAnsi="Tahoma" w:cs="Tahoma"/>
      <w:i/>
      <w:iCs/>
      <w:color w:val="000000"/>
      <w:sz w:val="12"/>
      <w:szCs w:val="12"/>
      <w:lang w:eastAsia="es-CO"/>
    </w:rPr>
  </w:style>
  <w:style w:type="paragraph" w:customStyle="1" w:styleId="font10">
    <w:name w:val="font10"/>
    <w:basedOn w:val="Normal"/>
    <w:rsid w:val="00952FDB"/>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3">
    <w:name w:val="xl63"/>
    <w:basedOn w:val="Normal"/>
    <w:rsid w:val="00952FDB"/>
    <w:pPr>
      <w:spacing w:before="100" w:beforeAutospacing="1" w:after="100" w:afterAutospacing="1" w:line="240" w:lineRule="auto"/>
    </w:pPr>
    <w:rPr>
      <w:rFonts w:ascii="Tahoma" w:eastAsia="Times New Roman" w:hAnsi="Tahoma" w:cs="Tahoma"/>
      <w:sz w:val="18"/>
      <w:szCs w:val="18"/>
      <w:lang w:eastAsia="es-CO"/>
    </w:rPr>
  </w:style>
  <w:style w:type="paragraph" w:customStyle="1" w:styleId="xl64">
    <w:name w:val="xl6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65">
    <w:name w:val="xl6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66">
    <w:name w:val="xl6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67">
    <w:name w:val="xl67"/>
    <w:basedOn w:val="Normal"/>
    <w:rsid w:val="00952FDB"/>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952FDB"/>
    <w:pP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952FDB"/>
    <w:pPr>
      <w:shd w:val="clear" w:color="000000" w:fill="E26B0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952FDB"/>
    <w:pP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952FDB"/>
    <w:pPr>
      <w:shd w:val="clear" w:color="000000" w:fill="B1A0C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952FDB"/>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952FDB"/>
    <w:pPr>
      <w:shd w:val="clear" w:color="000000" w:fill="FFFFFF"/>
      <w:spacing w:before="100" w:beforeAutospacing="1" w:after="100" w:afterAutospacing="1" w:line="240" w:lineRule="auto"/>
    </w:pPr>
    <w:rPr>
      <w:rFonts w:ascii="Tahoma" w:eastAsia="Times New Roman" w:hAnsi="Tahoma" w:cs="Tahoma"/>
      <w:sz w:val="18"/>
      <w:szCs w:val="18"/>
      <w:lang w:eastAsia="es-CO"/>
    </w:rPr>
  </w:style>
  <w:style w:type="paragraph" w:customStyle="1" w:styleId="xl74">
    <w:name w:val="xl7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5">
    <w:name w:val="xl7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6">
    <w:name w:val="xl7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7">
    <w:name w:val="xl77"/>
    <w:basedOn w:val="Normal"/>
    <w:rsid w:val="00952F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8">
    <w:name w:val="xl78"/>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79">
    <w:name w:val="xl79"/>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2"/>
      <w:szCs w:val="12"/>
      <w:lang w:eastAsia="es-CO"/>
    </w:rPr>
  </w:style>
  <w:style w:type="paragraph" w:customStyle="1" w:styleId="xl80">
    <w:name w:val="xl80"/>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color w:val="000000"/>
      <w:sz w:val="12"/>
      <w:szCs w:val="12"/>
      <w:lang w:eastAsia="es-CO"/>
    </w:rPr>
  </w:style>
  <w:style w:type="paragraph" w:customStyle="1" w:styleId="xl81">
    <w:name w:val="xl81"/>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12"/>
      <w:szCs w:val="12"/>
      <w:lang w:eastAsia="es-CO"/>
    </w:rPr>
  </w:style>
  <w:style w:type="paragraph" w:customStyle="1" w:styleId="xl82">
    <w:name w:val="xl82"/>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3">
    <w:name w:val="xl83"/>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84">
    <w:name w:val="xl8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12"/>
      <w:szCs w:val="12"/>
      <w:lang w:eastAsia="es-CO"/>
    </w:rPr>
  </w:style>
  <w:style w:type="paragraph" w:customStyle="1" w:styleId="xl85">
    <w:name w:val="xl8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color w:val="000000"/>
      <w:sz w:val="12"/>
      <w:szCs w:val="12"/>
      <w:lang w:eastAsia="es-CO"/>
    </w:rPr>
  </w:style>
  <w:style w:type="paragraph" w:customStyle="1" w:styleId="xl86">
    <w:name w:val="xl8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87">
    <w:name w:val="xl87"/>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8">
    <w:name w:val="xl88"/>
    <w:basedOn w:val="Normal"/>
    <w:rsid w:val="00952FD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89">
    <w:name w:val="xl89"/>
    <w:basedOn w:val="Normal"/>
    <w:rsid w:val="00952F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0">
    <w:name w:val="xl90"/>
    <w:basedOn w:val="Normal"/>
    <w:rsid w:val="00952FD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1">
    <w:name w:val="xl91"/>
    <w:basedOn w:val="Normal"/>
    <w:rsid w:val="00952F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2">
    <w:name w:val="xl92"/>
    <w:basedOn w:val="Normal"/>
    <w:rsid w:val="00952F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3">
    <w:name w:val="xl93"/>
    <w:basedOn w:val="Normal"/>
    <w:rsid w:val="00952F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4">
    <w:name w:val="xl94"/>
    <w:basedOn w:val="Normal"/>
    <w:rsid w:val="00952F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5">
    <w:name w:val="xl95"/>
    <w:basedOn w:val="Normal"/>
    <w:rsid w:val="00952F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6">
    <w:name w:val="xl96"/>
    <w:basedOn w:val="Normal"/>
    <w:rsid w:val="00952FD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7">
    <w:name w:val="xl97"/>
    <w:basedOn w:val="Normal"/>
    <w:rsid w:val="00952F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8">
    <w:name w:val="xl98"/>
    <w:basedOn w:val="Normal"/>
    <w:rsid w:val="00952FD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9">
    <w:name w:val="xl99"/>
    <w:basedOn w:val="Normal"/>
    <w:rsid w:val="00952F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character" w:styleId="Textoennegrita">
    <w:name w:val="Strong"/>
    <w:uiPriority w:val="22"/>
    <w:qFormat/>
    <w:rsid w:val="00952F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FDB"/>
    <w:rPr>
      <w:rFonts w:ascii="Calibri" w:eastAsia="Calibri" w:hAnsi="Calibri" w:cs="Times New Roman"/>
    </w:rPr>
  </w:style>
  <w:style w:type="paragraph" w:styleId="Ttulo1">
    <w:name w:val="heading 1"/>
    <w:basedOn w:val="Normal"/>
    <w:next w:val="Normal"/>
    <w:link w:val="Ttulo1Car"/>
    <w:uiPriority w:val="9"/>
    <w:qFormat/>
    <w:rsid w:val="00952FDB"/>
    <w:pPr>
      <w:keepNext/>
      <w:spacing w:before="240" w:after="60"/>
      <w:outlineLvl w:val="0"/>
    </w:pPr>
    <w:rPr>
      <w:rFonts w:ascii="Cambria" w:eastAsia="Times New Roman"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2FDB"/>
    <w:rPr>
      <w:rFonts w:ascii="Cambria" w:eastAsia="Times New Roman" w:hAnsi="Cambria" w:cs="Times New Roman"/>
      <w:b/>
      <w:bCs/>
      <w:kern w:val="32"/>
      <w:sz w:val="32"/>
      <w:szCs w:val="32"/>
    </w:rPr>
  </w:style>
  <w:style w:type="paragraph" w:customStyle="1" w:styleId="Default">
    <w:name w:val="Default"/>
    <w:rsid w:val="00952FDB"/>
    <w:pPr>
      <w:autoSpaceDE w:val="0"/>
      <w:autoSpaceDN w:val="0"/>
      <w:adjustRightInd w:val="0"/>
      <w:spacing w:after="0" w:line="240" w:lineRule="auto"/>
    </w:pPr>
    <w:rPr>
      <w:rFonts w:ascii="Arial" w:eastAsia="Calibri" w:hAnsi="Arial" w:cs="Arial"/>
      <w:color w:val="000000"/>
      <w:sz w:val="24"/>
      <w:szCs w:val="24"/>
    </w:rPr>
  </w:style>
  <w:style w:type="paragraph" w:styleId="Prrafodelista">
    <w:name w:val="List Paragraph"/>
    <w:basedOn w:val="Normal"/>
    <w:uiPriority w:val="34"/>
    <w:qFormat/>
    <w:rsid w:val="00952FDB"/>
    <w:pPr>
      <w:ind w:left="720"/>
      <w:contextualSpacing/>
    </w:pPr>
  </w:style>
  <w:style w:type="paragraph" w:styleId="Textodeglobo">
    <w:name w:val="Balloon Text"/>
    <w:basedOn w:val="Normal"/>
    <w:link w:val="TextodegloboCar"/>
    <w:uiPriority w:val="99"/>
    <w:semiHidden/>
    <w:unhideWhenUsed/>
    <w:rsid w:val="00952F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FDB"/>
    <w:rPr>
      <w:rFonts w:ascii="Tahoma" w:eastAsia="Calibri" w:hAnsi="Tahoma" w:cs="Tahoma"/>
      <w:sz w:val="16"/>
      <w:szCs w:val="16"/>
    </w:rPr>
  </w:style>
  <w:style w:type="paragraph" w:styleId="Encabezado">
    <w:name w:val="header"/>
    <w:basedOn w:val="Normal"/>
    <w:link w:val="EncabezadoCar"/>
    <w:uiPriority w:val="99"/>
    <w:unhideWhenUsed/>
    <w:rsid w:val="00952F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52FDB"/>
    <w:rPr>
      <w:rFonts w:ascii="Calibri" w:eastAsia="Calibri" w:hAnsi="Calibri" w:cs="Times New Roman"/>
    </w:rPr>
  </w:style>
  <w:style w:type="paragraph" w:styleId="Piedepgina">
    <w:name w:val="footer"/>
    <w:basedOn w:val="Normal"/>
    <w:link w:val="PiedepginaCar"/>
    <w:uiPriority w:val="99"/>
    <w:unhideWhenUsed/>
    <w:rsid w:val="00952F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2FDB"/>
    <w:rPr>
      <w:rFonts w:ascii="Calibri" w:eastAsia="Calibri" w:hAnsi="Calibri" w:cs="Times New Roman"/>
    </w:rPr>
  </w:style>
  <w:style w:type="character" w:styleId="Nmerodepgina">
    <w:name w:val="page number"/>
    <w:uiPriority w:val="99"/>
    <w:unhideWhenUsed/>
    <w:rsid w:val="00952FDB"/>
    <w:rPr>
      <w:rFonts w:eastAsia="Times New Roman" w:cs="Times New Roman"/>
      <w:bCs w:val="0"/>
      <w:iCs w:val="0"/>
      <w:szCs w:val="22"/>
      <w:lang w:val="es-ES"/>
    </w:rPr>
  </w:style>
  <w:style w:type="paragraph" w:styleId="Textonotaalfinal">
    <w:name w:val="endnote text"/>
    <w:basedOn w:val="Normal"/>
    <w:link w:val="TextonotaalfinalCar"/>
    <w:uiPriority w:val="99"/>
    <w:semiHidden/>
    <w:unhideWhenUsed/>
    <w:rsid w:val="00952FD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52FDB"/>
    <w:rPr>
      <w:rFonts w:ascii="Calibri" w:eastAsia="Calibri" w:hAnsi="Calibri" w:cs="Times New Roman"/>
      <w:sz w:val="20"/>
      <w:szCs w:val="20"/>
    </w:rPr>
  </w:style>
  <w:style w:type="character" w:styleId="Refdenotaalfinal">
    <w:name w:val="endnote reference"/>
    <w:uiPriority w:val="99"/>
    <w:semiHidden/>
    <w:unhideWhenUsed/>
    <w:rsid w:val="00952FDB"/>
    <w:rPr>
      <w:vertAlign w:val="superscript"/>
    </w:rPr>
  </w:style>
  <w:style w:type="paragraph" w:styleId="Textonotapie">
    <w:name w:val="footnote text"/>
    <w:basedOn w:val="Normal"/>
    <w:link w:val="TextonotapieCar"/>
    <w:uiPriority w:val="99"/>
    <w:semiHidden/>
    <w:unhideWhenUsed/>
    <w:rsid w:val="00952FD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52FDB"/>
    <w:rPr>
      <w:rFonts w:ascii="Calibri" w:eastAsia="Calibri" w:hAnsi="Calibri" w:cs="Times New Roman"/>
      <w:sz w:val="20"/>
      <w:szCs w:val="20"/>
    </w:rPr>
  </w:style>
  <w:style w:type="character" w:styleId="Refdenotaalpie">
    <w:name w:val="footnote reference"/>
    <w:uiPriority w:val="99"/>
    <w:semiHidden/>
    <w:unhideWhenUsed/>
    <w:rsid w:val="00952FDB"/>
    <w:rPr>
      <w:vertAlign w:val="superscript"/>
    </w:rPr>
  </w:style>
  <w:style w:type="character" w:styleId="Hipervnculo">
    <w:name w:val="Hyperlink"/>
    <w:uiPriority w:val="99"/>
    <w:semiHidden/>
    <w:unhideWhenUsed/>
    <w:rsid w:val="00952FDB"/>
    <w:rPr>
      <w:color w:val="0000FF"/>
      <w:u w:val="single"/>
    </w:rPr>
  </w:style>
  <w:style w:type="table" w:styleId="Tablaconcuadrcula">
    <w:name w:val="Table Grid"/>
    <w:basedOn w:val="Tablanormal"/>
    <w:uiPriority w:val="59"/>
    <w:rsid w:val="00952FDB"/>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visitado">
    <w:name w:val="FollowedHyperlink"/>
    <w:uiPriority w:val="99"/>
    <w:semiHidden/>
    <w:unhideWhenUsed/>
    <w:rsid w:val="00952FDB"/>
    <w:rPr>
      <w:color w:val="800080"/>
      <w:u w:val="single"/>
    </w:rPr>
  </w:style>
  <w:style w:type="paragraph" w:customStyle="1" w:styleId="font5">
    <w:name w:val="font5"/>
    <w:basedOn w:val="Normal"/>
    <w:rsid w:val="00952FDB"/>
    <w:pPr>
      <w:spacing w:before="100" w:beforeAutospacing="1" w:after="100" w:afterAutospacing="1" w:line="240" w:lineRule="auto"/>
    </w:pPr>
    <w:rPr>
      <w:rFonts w:ascii="Tahoma" w:eastAsia="Times New Roman" w:hAnsi="Tahoma" w:cs="Tahoma"/>
      <w:b/>
      <w:bCs/>
      <w:color w:val="000000"/>
      <w:sz w:val="12"/>
      <w:szCs w:val="12"/>
      <w:lang w:eastAsia="es-CO"/>
    </w:rPr>
  </w:style>
  <w:style w:type="paragraph" w:customStyle="1" w:styleId="font6">
    <w:name w:val="font6"/>
    <w:basedOn w:val="Normal"/>
    <w:rsid w:val="00952FDB"/>
    <w:pPr>
      <w:spacing w:before="100" w:beforeAutospacing="1" w:after="100" w:afterAutospacing="1" w:line="240" w:lineRule="auto"/>
    </w:pPr>
    <w:rPr>
      <w:rFonts w:ascii="Tahoma" w:eastAsia="Times New Roman" w:hAnsi="Tahoma" w:cs="Tahoma"/>
      <w:color w:val="000000"/>
      <w:sz w:val="12"/>
      <w:szCs w:val="12"/>
      <w:lang w:eastAsia="es-CO"/>
    </w:rPr>
  </w:style>
  <w:style w:type="paragraph" w:customStyle="1" w:styleId="font7">
    <w:name w:val="font7"/>
    <w:basedOn w:val="Normal"/>
    <w:rsid w:val="00952FDB"/>
    <w:pPr>
      <w:spacing w:before="100" w:beforeAutospacing="1" w:after="100" w:afterAutospacing="1" w:line="240" w:lineRule="auto"/>
    </w:pPr>
    <w:rPr>
      <w:rFonts w:ascii="Tahoma" w:eastAsia="Times New Roman" w:hAnsi="Tahoma" w:cs="Tahoma"/>
      <w:color w:val="000000"/>
      <w:sz w:val="12"/>
      <w:szCs w:val="12"/>
      <w:lang w:eastAsia="es-CO"/>
    </w:rPr>
  </w:style>
  <w:style w:type="paragraph" w:customStyle="1" w:styleId="font8">
    <w:name w:val="font8"/>
    <w:basedOn w:val="Normal"/>
    <w:rsid w:val="00952FDB"/>
    <w:pPr>
      <w:spacing w:before="100" w:beforeAutospacing="1" w:after="100" w:afterAutospacing="1" w:line="240" w:lineRule="auto"/>
    </w:pPr>
    <w:rPr>
      <w:rFonts w:ascii="Tahoma" w:eastAsia="Times New Roman" w:hAnsi="Tahoma" w:cs="Tahoma"/>
      <w:color w:val="FF0000"/>
      <w:sz w:val="12"/>
      <w:szCs w:val="12"/>
      <w:lang w:eastAsia="es-CO"/>
    </w:rPr>
  </w:style>
  <w:style w:type="paragraph" w:customStyle="1" w:styleId="font9">
    <w:name w:val="font9"/>
    <w:basedOn w:val="Normal"/>
    <w:rsid w:val="00952FDB"/>
    <w:pPr>
      <w:spacing w:before="100" w:beforeAutospacing="1" w:after="100" w:afterAutospacing="1" w:line="240" w:lineRule="auto"/>
    </w:pPr>
    <w:rPr>
      <w:rFonts w:ascii="Tahoma" w:eastAsia="Times New Roman" w:hAnsi="Tahoma" w:cs="Tahoma"/>
      <w:i/>
      <w:iCs/>
      <w:color w:val="000000"/>
      <w:sz w:val="12"/>
      <w:szCs w:val="12"/>
      <w:lang w:eastAsia="es-CO"/>
    </w:rPr>
  </w:style>
  <w:style w:type="paragraph" w:customStyle="1" w:styleId="font10">
    <w:name w:val="font10"/>
    <w:basedOn w:val="Normal"/>
    <w:rsid w:val="00952FDB"/>
    <w:pPr>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63">
    <w:name w:val="xl63"/>
    <w:basedOn w:val="Normal"/>
    <w:rsid w:val="00952FDB"/>
    <w:pPr>
      <w:spacing w:before="100" w:beforeAutospacing="1" w:after="100" w:afterAutospacing="1" w:line="240" w:lineRule="auto"/>
    </w:pPr>
    <w:rPr>
      <w:rFonts w:ascii="Tahoma" w:eastAsia="Times New Roman" w:hAnsi="Tahoma" w:cs="Tahoma"/>
      <w:sz w:val="18"/>
      <w:szCs w:val="18"/>
      <w:lang w:eastAsia="es-CO"/>
    </w:rPr>
  </w:style>
  <w:style w:type="paragraph" w:customStyle="1" w:styleId="xl64">
    <w:name w:val="xl6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65">
    <w:name w:val="xl6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66">
    <w:name w:val="xl6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67">
    <w:name w:val="xl67"/>
    <w:basedOn w:val="Normal"/>
    <w:rsid w:val="00952FDB"/>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952FDB"/>
    <w:pPr>
      <w:shd w:val="clear" w:color="000000" w:fill="00B0F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952FDB"/>
    <w:pPr>
      <w:shd w:val="clear" w:color="000000" w:fill="E26B0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952FDB"/>
    <w:pPr>
      <w:shd w:val="clear" w:color="000000" w:fill="FFFF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952FDB"/>
    <w:pPr>
      <w:shd w:val="clear" w:color="000000" w:fill="B1A0C7"/>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952FDB"/>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952FDB"/>
    <w:pPr>
      <w:shd w:val="clear" w:color="000000" w:fill="FFFFFF"/>
      <w:spacing w:before="100" w:beforeAutospacing="1" w:after="100" w:afterAutospacing="1" w:line="240" w:lineRule="auto"/>
    </w:pPr>
    <w:rPr>
      <w:rFonts w:ascii="Tahoma" w:eastAsia="Times New Roman" w:hAnsi="Tahoma" w:cs="Tahoma"/>
      <w:sz w:val="18"/>
      <w:szCs w:val="18"/>
      <w:lang w:eastAsia="es-CO"/>
    </w:rPr>
  </w:style>
  <w:style w:type="paragraph" w:customStyle="1" w:styleId="xl74">
    <w:name w:val="xl7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5">
    <w:name w:val="xl7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6">
    <w:name w:val="xl7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77">
    <w:name w:val="xl77"/>
    <w:basedOn w:val="Normal"/>
    <w:rsid w:val="00952F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8">
    <w:name w:val="xl78"/>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79">
    <w:name w:val="xl79"/>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2"/>
      <w:szCs w:val="12"/>
      <w:lang w:eastAsia="es-CO"/>
    </w:rPr>
  </w:style>
  <w:style w:type="paragraph" w:customStyle="1" w:styleId="xl80">
    <w:name w:val="xl80"/>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color w:val="000000"/>
      <w:sz w:val="12"/>
      <w:szCs w:val="12"/>
      <w:lang w:eastAsia="es-CO"/>
    </w:rPr>
  </w:style>
  <w:style w:type="paragraph" w:customStyle="1" w:styleId="xl81">
    <w:name w:val="xl81"/>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12"/>
      <w:szCs w:val="12"/>
      <w:lang w:eastAsia="es-CO"/>
    </w:rPr>
  </w:style>
  <w:style w:type="paragraph" w:customStyle="1" w:styleId="xl82">
    <w:name w:val="xl82"/>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83">
    <w:name w:val="xl83"/>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sz w:val="12"/>
      <w:szCs w:val="12"/>
      <w:lang w:eastAsia="es-CO"/>
    </w:rPr>
  </w:style>
  <w:style w:type="paragraph" w:customStyle="1" w:styleId="xl84">
    <w:name w:val="xl84"/>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color w:val="000000"/>
      <w:sz w:val="12"/>
      <w:szCs w:val="12"/>
      <w:lang w:eastAsia="es-CO"/>
    </w:rPr>
  </w:style>
  <w:style w:type="paragraph" w:customStyle="1" w:styleId="xl85">
    <w:name w:val="xl85"/>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color w:val="000000"/>
      <w:sz w:val="12"/>
      <w:szCs w:val="12"/>
      <w:lang w:eastAsia="es-CO"/>
    </w:rPr>
  </w:style>
  <w:style w:type="paragraph" w:customStyle="1" w:styleId="xl86">
    <w:name w:val="xl86"/>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ahoma" w:eastAsia="Times New Roman" w:hAnsi="Tahoma" w:cs="Tahoma"/>
      <w:b/>
      <w:bCs/>
      <w:sz w:val="12"/>
      <w:szCs w:val="12"/>
      <w:lang w:eastAsia="es-CO"/>
    </w:rPr>
  </w:style>
  <w:style w:type="paragraph" w:customStyle="1" w:styleId="xl87">
    <w:name w:val="xl87"/>
    <w:basedOn w:val="Normal"/>
    <w:rsid w:val="00952F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88">
    <w:name w:val="xl88"/>
    <w:basedOn w:val="Normal"/>
    <w:rsid w:val="00952FD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89">
    <w:name w:val="xl89"/>
    <w:basedOn w:val="Normal"/>
    <w:rsid w:val="00952F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0">
    <w:name w:val="xl90"/>
    <w:basedOn w:val="Normal"/>
    <w:rsid w:val="00952FD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1">
    <w:name w:val="xl91"/>
    <w:basedOn w:val="Normal"/>
    <w:rsid w:val="00952F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2">
    <w:name w:val="xl92"/>
    <w:basedOn w:val="Normal"/>
    <w:rsid w:val="00952F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3">
    <w:name w:val="xl93"/>
    <w:basedOn w:val="Normal"/>
    <w:rsid w:val="00952F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94">
    <w:name w:val="xl94"/>
    <w:basedOn w:val="Normal"/>
    <w:rsid w:val="00952FD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5">
    <w:name w:val="xl95"/>
    <w:basedOn w:val="Normal"/>
    <w:rsid w:val="00952FD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6">
    <w:name w:val="xl96"/>
    <w:basedOn w:val="Normal"/>
    <w:rsid w:val="00952FDB"/>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7">
    <w:name w:val="xl97"/>
    <w:basedOn w:val="Normal"/>
    <w:rsid w:val="00952FD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8">
    <w:name w:val="xl98"/>
    <w:basedOn w:val="Normal"/>
    <w:rsid w:val="00952FDB"/>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paragraph" w:customStyle="1" w:styleId="xl99">
    <w:name w:val="xl99"/>
    <w:basedOn w:val="Normal"/>
    <w:rsid w:val="00952FD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2"/>
      <w:szCs w:val="12"/>
      <w:lang w:eastAsia="es-CO"/>
    </w:rPr>
  </w:style>
  <w:style w:type="character" w:styleId="Textoennegrita">
    <w:name w:val="Strong"/>
    <w:uiPriority w:val="22"/>
    <w:qFormat/>
    <w:rsid w:val="00952F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Hoja_de_c_lculo_de_Microsoft_Excel3.xlsx"/><Relationship Id="rId18" Type="http://schemas.openxmlformats.org/officeDocument/2006/relationships/image" Target="media/image6.emf"/><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Hoja_de_c_lculo_de_Microsoft_Excel5.xlsx"/><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Hoja_de_c_lculo_de_Microsoft_Excel2.xlsx"/><Relationship Id="rId24" Type="http://schemas.openxmlformats.org/officeDocument/2006/relationships/image" Target="media/image11.png"/><Relationship Id="rId32" Type="http://schemas.openxmlformats.org/officeDocument/2006/relationships/header" Target="header1.xm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package" Target="embeddings/Hoja_de_c_lculo_de_Microsoft_Excel4.xlsx"/><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customXml" Target="../customXml/item2.xml"/><Relationship Id="rId10" Type="http://schemas.openxmlformats.org/officeDocument/2006/relationships/image" Target="media/image2.emf"/><Relationship Id="rId19" Type="http://schemas.openxmlformats.org/officeDocument/2006/relationships/package" Target="embeddings/Hoja_de_c_lculo_de_Microsoft_Excel6.xlsx"/><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package" Target="embeddings/Hoja_de_c_lculo_de_Microsoft_Excel1.xlsx"/><Relationship Id="rId14" Type="http://schemas.openxmlformats.org/officeDocument/2006/relationships/image" Target="media/image4.emf"/><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customXml" Target="../customXml/item1.xml"/><Relationship Id="rId8" Type="http://schemas.openxmlformats.org/officeDocument/2006/relationships/image" Target="media/image1.emf"/><Relationship Id="rId3"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03A61A5057FD949AB8F1BEFEE56CAA1" ma:contentTypeVersion="4" ma:contentTypeDescription="Crear nuevo documento." ma:contentTypeScope="" ma:versionID="f20e8d76f223d080bd3025bf7b7bd124">
  <xsd:schema xmlns:xsd="http://www.w3.org/2001/XMLSchema" xmlns:xs="http://www.w3.org/2001/XMLSchema" xmlns:p="http://schemas.microsoft.com/office/2006/metadata/properties" xmlns:ns2="2985bb4b-4701-49be-b6af-cb425f14ffe8" xmlns:ns3="3ae7552a-6647-4082-8414-0965b1bd8ea4" targetNamespace="http://schemas.microsoft.com/office/2006/metadata/properties" ma:root="true" ma:fieldsID="23c76cb497e47ea3eb08840bcd4e6450" ns2:_="" ns3:_="">
    <xsd:import namespace="2985bb4b-4701-49be-b6af-cb425f14ffe8"/>
    <xsd:import namespace="3ae7552a-6647-4082-8414-0965b1bd8ea4"/>
    <xsd:element name="properties">
      <xsd:complexType>
        <xsd:sequence>
          <xsd:element name="documentManagement">
            <xsd:complexType>
              <xsd:all>
                <xsd:element ref="ns2:Clasificaci_x00f3_n" minOccurs="0"/>
                <xsd:element ref="ns2:Descripci_x00f3_n" minOccurs="0"/>
                <xsd:element ref="ns2:Fecha" minOccurs="0"/>
                <xsd:element ref="ns3:A_x00f1_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5bb4b-4701-49be-b6af-cb425f14ffe8" elementFormDefault="qualified">
    <xsd:import namespace="http://schemas.microsoft.com/office/2006/documentManagement/types"/>
    <xsd:import namespace="http://schemas.microsoft.com/office/infopath/2007/PartnerControls"/>
    <xsd:element name="Clasificaci_x00f3_n" ma:index="8" nillable="true" ma:displayName="Clasificación" ma:default="Nuestra Políticas" ma:format="Dropdown" ma:internalName="Clasificaci_x00f3_n">
      <xsd:simpleType>
        <xsd:restriction base="dms:Choice">
          <xsd:enumeration value="Nuestra Políticas"/>
          <xsd:enumeration value="Nuestros Planes"/>
          <xsd:enumeration value="Programas y Proyectos"/>
          <xsd:enumeration value="Mapa de Riesgos"/>
          <xsd:enumeration value="Plan de Acción"/>
          <xsd:enumeration value="Plan Anticorrupción"/>
          <xsd:enumeration value="Plan Estratégico Institucional"/>
          <xsd:enumeration value="Plan Anual de Adquisiciones"/>
          <xsd:enumeration value="Marco Fiscal de Mediano Plazo"/>
          <xsd:enumeration value="Plan Ambiental"/>
          <xsd:enumeration value="Plan Anual de Atención a la Población Desplazada"/>
          <xsd:enumeration value="Plan de Acción de la Vigencia"/>
          <xsd:enumeration value="Plan de Acción Ejecutado 2019"/>
          <xsd:enumeration value="Plan de Acción 2020"/>
          <xsd:enumeration value="Plan de Atención Básica en Salud"/>
          <xsd:enumeration value="Plan de Compras de la Vigencia"/>
          <xsd:enumeration value="Plan de Cultura"/>
          <xsd:enumeration value="Plan de Desarrollo Municipal"/>
          <xsd:enumeration value="Plan de Educación"/>
          <xsd:enumeration value="Plan de Mejoramiento"/>
          <xsd:enumeration value="Planes de Mejoramiento Auditorias de Gestión"/>
          <xsd:enumeration value="Plan de Ordenamiento Territorial"/>
          <xsd:enumeration value="Plan Operativo Anual de Inversiones"/>
          <xsd:enumeration value="Proyectos Plan de Desarrollo Trabajamos para Ti 2020-2023"/>
          <xsd:enumeration value="Proyectos específicos"/>
          <xsd:enumeration value="Manuales"/>
          <xsd:enumeration value="Otros Planes"/>
        </xsd:restriction>
      </xsd:simpleType>
    </xsd:element>
    <xsd:element name="Descripci_x00f3_n" ma:index="9" nillable="true" ma:displayName="Descripción" ma:internalName="Descripci_x00f3_n">
      <xsd:simpleType>
        <xsd:restriction base="dms:Note"/>
      </xsd:simpleType>
    </xsd:element>
    <xsd:element name="Fecha" ma:index="10" nillable="true" ma:displayName="Fecha" ma:internalName="Fech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e7552a-6647-4082-8414-0965b1bd8ea4" elementFormDefault="qualified">
    <xsd:import namespace="http://schemas.microsoft.com/office/2006/documentManagement/types"/>
    <xsd:import namespace="http://schemas.microsoft.com/office/infopath/2007/PartnerControls"/>
    <xsd:element name="A_x00f1_o" ma:index="11" nillable="true" ma:displayName="Año" ma:internalName="A_x00f1_o">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_x00f1_o xmlns="3ae7552a-6647-4082-8414-0965b1bd8ea4">2016</A_x00f1_o>
    <Fecha xmlns="2985bb4b-4701-49be-b6af-cb425f14ffe8" xsi:nil="true"/>
    <Clasificaci_x00f3_n xmlns="2985bb4b-4701-49be-b6af-cb425f14ffe8">Otros Planes</Clasificaci_x00f3_n>
    <Descripci_x00f3_n xmlns="2985bb4b-4701-49be-b6af-cb425f14ffe8" xsi:nil="true"/>
  </documentManagement>
</p:properties>
</file>

<file path=customXml/itemProps1.xml><?xml version="1.0" encoding="utf-8"?>
<ds:datastoreItem xmlns:ds="http://schemas.openxmlformats.org/officeDocument/2006/customXml" ds:itemID="{2D57349B-3EFA-4686-9566-E0D4D4FC5495}"/>
</file>

<file path=customXml/itemProps2.xml><?xml version="1.0" encoding="utf-8"?>
<ds:datastoreItem xmlns:ds="http://schemas.openxmlformats.org/officeDocument/2006/customXml" ds:itemID="{73A7717E-D109-4BC2-8C5C-714E5DDD6CB2}"/>
</file>

<file path=customXml/itemProps3.xml><?xml version="1.0" encoding="utf-8"?>
<ds:datastoreItem xmlns:ds="http://schemas.openxmlformats.org/officeDocument/2006/customXml" ds:itemID="{E7AF7723-294B-4A82-B1A5-B2B28CBC5022}"/>
</file>

<file path=docProps/app.xml><?xml version="1.0" encoding="utf-8"?>
<Properties xmlns="http://schemas.openxmlformats.org/officeDocument/2006/extended-properties" xmlns:vt="http://schemas.openxmlformats.org/officeDocument/2006/docPropsVTypes">
  <Template>Normal</Template>
  <TotalTime>0</TotalTime>
  <Pages>57</Pages>
  <Words>27123</Words>
  <Characters>149178</Characters>
  <Application>Microsoft Office Word</Application>
  <DocSecurity>0</DocSecurity>
  <Lines>1243</Lines>
  <Paragraphs>351</Paragraphs>
  <ScaleCrop>false</ScaleCrop>
  <HeadingPairs>
    <vt:vector size="2" baseType="variant">
      <vt:variant>
        <vt:lpstr>Título</vt:lpstr>
      </vt:variant>
      <vt:variant>
        <vt:i4>1</vt:i4>
      </vt:variant>
    </vt:vector>
  </HeadingPairs>
  <TitlesOfParts>
    <vt:vector size="1" baseType="lpstr">
      <vt:lpstr/>
    </vt:vector>
  </TitlesOfParts>
  <Company>altocancipa</Company>
  <LinksUpToDate>false</LinksUpToDate>
  <CharactersWithSpaces>175950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isaias</dc:creator>
  <cp:lastModifiedBy>Hp Tocancipa</cp:lastModifiedBy>
  <cp:revision>2</cp:revision>
  <cp:lastPrinted>2016-02-13T14:46:00Z</cp:lastPrinted>
  <dcterms:created xsi:type="dcterms:W3CDTF">2016-05-27T19:46:00Z</dcterms:created>
  <dcterms:modified xsi:type="dcterms:W3CDTF">2016-05-27T19:46:00Z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0x010100403A61A5057FD949AB8F1BEFEE56CAA1</vt:lpwstr>
  </property>
</Properties>
</file>